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A040" w14:textId="28DF477E" w:rsidR="003C5FFE" w:rsidRDefault="007645D5" w:rsidP="000E4B29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0B067D">
        <w:t>13 lutego</w:t>
      </w:r>
      <w:r w:rsidR="00124127">
        <w:t xml:space="preserve"> 2020</w:t>
      </w:r>
      <w:r w:rsidR="001E3DE0">
        <w:t xml:space="preserve"> </w:t>
      </w:r>
      <w:r w:rsidR="000E4B29">
        <w:t>r.</w:t>
      </w:r>
    </w:p>
    <w:p w14:paraId="68FBC11E" w14:textId="77777777" w:rsidR="002A0E67" w:rsidRPr="002A0E67" w:rsidRDefault="002A0E67" w:rsidP="002A0E67">
      <w:pPr>
        <w:pStyle w:val="OZNRODZAKTUtznustawalubrozporzdzenieiorganwydajcy"/>
      </w:pPr>
    </w:p>
    <w:p w14:paraId="1D2C7E22" w14:textId="77777777" w:rsidR="003C5FFE" w:rsidRDefault="003C5FFE" w:rsidP="003C5FFE">
      <w:pPr>
        <w:pStyle w:val="OZNRODZAKTUtznustawalubrozporzdzenieiorganwydajcy"/>
      </w:pPr>
      <w:r>
        <w:t>ROZPORZĄDZENIE</w:t>
      </w:r>
    </w:p>
    <w:p w14:paraId="4EEF96D9" w14:textId="77777777" w:rsidR="003C5FFE" w:rsidRDefault="003C5FFE" w:rsidP="003C5FFE">
      <w:pPr>
        <w:pStyle w:val="OZNRODZAKTUtznustawalubrozporzdzenieiorganwydajcy"/>
      </w:pPr>
      <w:r>
        <w:t>MINISTRA SPRAWIEDLIWOŚCI</w:t>
      </w:r>
    </w:p>
    <w:p w14:paraId="587ADB05" w14:textId="77777777" w:rsidR="003C5FFE" w:rsidRDefault="00C840D1" w:rsidP="003C5FFE">
      <w:pPr>
        <w:pStyle w:val="DATAAKTUdatauchwalenialubwydaniaaktu"/>
      </w:pPr>
      <w:r>
        <w:t>z dnia…………………………</w:t>
      </w:r>
      <w:r w:rsidR="002B7F1F">
        <w:t xml:space="preserve">2020 </w:t>
      </w:r>
      <w:r w:rsidR="000E4B29">
        <w:t>r.</w:t>
      </w:r>
      <w:r>
        <w:t xml:space="preserve"> </w:t>
      </w:r>
    </w:p>
    <w:p w14:paraId="7C3146FF" w14:textId="77777777" w:rsidR="00E019B0" w:rsidRDefault="003C5FFE" w:rsidP="00E019B0">
      <w:pPr>
        <w:pStyle w:val="TYTUAKTUprzedmiotregulacjiustawylubrozporzdzenia"/>
      </w:pPr>
      <w:r>
        <w:t xml:space="preserve">w sprawie </w:t>
      </w:r>
      <w:r w:rsidR="00E019B0" w:rsidRPr="00E019B0">
        <w:t xml:space="preserve">sposobu i trybu prowadzenia oraz udostępniania </w:t>
      </w:r>
      <w:r w:rsidR="00E80198">
        <w:t xml:space="preserve">uczestnikom postępowania oraz służbie nadzoru Ministra Sprawiedliwości </w:t>
      </w:r>
      <w:r w:rsidR="00E019B0" w:rsidRPr="00E019B0">
        <w:t>akt w postępowaniu o zawarcie układu na zgromadzeniu wierzycieli przez osobę fizyczną nieprowadzącą działalności gospodarczej</w:t>
      </w:r>
    </w:p>
    <w:p w14:paraId="097DB254" w14:textId="11F592D5" w:rsidR="00E019B0" w:rsidRDefault="003C5FFE" w:rsidP="007F13C7">
      <w:pPr>
        <w:pStyle w:val="NIEARTTEKSTtekstnieartykuowanynppodstprawnarozplubpreambua"/>
      </w:pPr>
      <w:r>
        <w:t xml:space="preserve">Na podstawie art. </w:t>
      </w:r>
      <w:r w:rsidR="00E019B0" w:rsidRPr="00E019B0">
        <w:t>art. 491</w:t>
      </w:r>
      <w:r w:rsidR="00E019B0" w:rsidRPr="00E019B0">
        <w:rPr>
          <w:rStyle w:val="IGindeksgrny"/>
        </w:rPr>
        <w:t>37</w:t>
      </w:r>
      <w:r w:rsidR="00E019B0" w:rsidRPr="00E019B0">
        <w:t xml:space="preserve"> ust. 6 ustawy z dnia 28 lute</w:t>
      </w:r>
      <w:r w:rsidR="00E019B0">
        <w:t xml:space="preserve">go 2003 r. – Prawo upadłościowe </w:t>
      </w:r>
      <w:r w:rsidR="00E019B0" w:rsidRPr="00E019B0">
        <w:t>(Dz. U. z 2019</w:t>
      </w:r>
      <w:r w:rsidR="00E019B0">
        <w:t xml:space="preserve"> r. poz.</w:t>
      </w:r>
      <w:r w:rsidR="00D11D89" w:rsidRPr="00D11D89">
        <w:t xml:space="preserve"> 498, z </w:t>
      </w:r>
      <w:proofErr w:type="spellStart"/>
      <w:r w:rsidR="00D11D89" w:rsidRPr="00D11D89">
        <w:t>późn</w:t>
      </w:r>
      <w:proofErr w:type="spellEnd"/>
      <w:r w:rsidR="00D11D89" w:rsidRPr="00D11D89">
        <w:t>. zm</w:t>
      </w:r>
      <w:r w:rsidR="00D11D89">
        <w:t>.</w:t>
      </w:r>
      <w:r w:rsidR="00D11D89" w:rsidRPr="007D3533">
        <w:rPr>
          <w:rStyle w:val="IGindeksgrny"/>
        </w:rPr>
        <w:footnoteReference w:id="1"/>
      </w:r>
      <w:r w:rsidR="00E019B0" w:rsidRPr="007D3533">
        <w:rPr>
          <w:rStyle w:val="IGindeksgrny"/>
        </w:rPr>
        <w:t>)</w:t>
      </w:r>
      <w:r w:rsidR="00D11D89">
        <w:t>)</w:t>
      </w:r>
      <w:r w:rsidR="00E019B0">
        <w:t xml:space="preserve"> zarządza się, co </w:t>
      </w:r>
      <w:r w:rsidR="00E019B0" w:rsidRPr="00E019B0">
        <w:t>następuje:</w:t>
      </w:r>
    </w:p>
    <w:p w14:paraId="362F0693" w14:textId="77777777" w:rsidR="009F3220" w:rsidRPr="00E019B0" w:rsidRDefault="009F3220" w:rsidP="00E019B0">
      <w:pPr>
        <w:pStyle w:val="ARTartustawynprozporzdzenia"/>
      </w:pPr>
      <w:r w:rsidRPr="005012A1">
        <w:rPr>
          <w:rStyle w:val="Ppogrubienie"/>
        </w:rPr>
        <w:t>§ 1.</w:t>
      </w:r>
      <w:r w:rsidRPr="005012A1">
        <w:t xml:space="preserve"> Rozporządzenie określa </w:t>
      </w:r>
      <w:r w:rsidRPr="00557C3B">
        <w:t>sposób i tryb prowadzenia oraz udostępniania uczestnikom postępowania oraz służbie nadzoru Ministra Sprawiedliwości ak</w:t>
      </w:r>
      <w:r>
        <w:t>t</w:t>
      </w:r>
      <w:r w:rsidR="00174F5D">
        <w:t xml:space="preserve"> </w:t>
      </w:r>
      <w:r>
        <w:t xml:space="preserve">w postępowaniu </w:t>
      </w:r>
      <w:r w:rsidR="00174F5D">
        <w:t xml:space="preserve">o zawarcie układu na zgromadzeniu wierzycieli przez osobę fizyczną </w:t>
      </w:r>
      <w:r w:rsidRPr="005012A1">
        <w:t>nieprowad</w:t>
      </w:r>
      <w:r w:rsidR="00174F5D">
        <w:t>zącą</w:t>
      </w:r>
      <w:r>
        <w:t xml:space="preserve"> działalności gospodarczej</w:t>
      </w:r>
      <w:r w:rsidRPr="005012A1">
        <w:t>.</w:t>
      </w:r>
      <w:r w:rsidRPr="00557C3B">
        <w:t xml:space="preserve"> </w:t>
      </w:r>
    </w:p>
    <w:p w14:paraId="451C08DF" w14:textId="150EBC90" w:rsidR="00927344" w:rsidRDefault="00927344" w:rsidP="00927344">
      <w:pPr>
        <w:pStyle w:val="ARTartustawynprozporzdzenia"/>
      </w:pPr>
      <w:r w:rsidRPr="005012A1">
        <w:rPr>
          <w:rStyle w:val="Ppogrubienie"/>
        </w:rPr>
        <w:t>§ 2.</w:t>
      </w:r>
      <w:r>
        <w:rPr>
          <w:rStyle w:val="Ppogrubienie"/>
        </w:rPr>
        <w:t xml:space="preserve"> </w:t>
      </w:r>
      <w:r>
        <w:t>1.</w:t>
      </w:r>
      <w:r>
        <w:tab/>
        <w:t xml:space="preserve">Do każdego postępowania o zawarcie </w:t>
      </w:r>
      <w:r w:rsidR="00580758">
        <w:t xml:space="preserve">układu na zgromadzeniu wierzycieli przez osobę fizyczną </w:t>
      </w:r>
      <w:r w:rsidR="00580758" w:rsidRPr="005012A1">
        <w:t>nieprowad</w:t>
      </w:r>
      <w:r w:rsidR="00580758">
        <w:t>zącą działalności gospodarczej nadzorca sądowy</w:t>
      </w:r>
      <w:r>
        <w:t xml:space="preserve"> </w:t>
      </w:r>
      <w:r w:rsidRPr="00D76D3C">
        <w:t xml:space="preserve">zakłada </w:t>
      </w:r>
      <w:r>
        <w:t xml:space="preserve">odrębne </w:t>
      </w:r>
      <w:r w:rsidRPr="00D76D3C">
        <w:t>akta</w:t>
      </w:r>
      <w:r>
        <w:t xml:space="preserve"> najpóźniej w dniu otrzymania postanowienia o </w:t>
      </w:r>
      <w:r w:rsidR="00580758">
        <w:t xml:space="preserve">otwarciu postępowania </w:t>
      </w:r>
      <w:r w:rsidR="00F85B8E">
        <w:t xml:space="preserve">o zawarcie układu na zgromadzeniu wierzycieli lub w dniu otrzymania </w:t>
      </w:r>
      <w:r w:rsidR="002B7F1F">
        <w:t xml:space="preserve">postanowienia </w:t>
      </w:r>
      <w:r w:rsidR="00F85B8E">
        <w:t>o skierowaniu dłużnika do tego postępowania na podstawie art. 491</w:t>
      </w:r>
      <w:r w:rsidR="0082030E" w:rsidRPr="0082030E">
        <w:rPr>
          <w:rStyle w:val="IGindeksgrny"/>
        </w:rPr>
        <w:t>25</w:t>
      </w:r>
      <w:r w:rsidR="00F85B8E">
        <w:t xml:space="preserve"> ust. </w:t>
      </w:r>
      <w:r w:rsidR="0082030E">
        <w:t xml:space="preserve">2 </w:t>
      </w:r>
      <w:r w:rsidR="007F13C7" w:rsidRPr="007F13C7">
        <w:t>ustawy z dnia 28 lutego 2003 r. – Prawo upadłościowe</w:t>
      </w:r>
      <w:r>
        <w:t>.</w:t>
      </w:r>
    </w:p>
    <w:p w14:paraId="5F8D3A30" w14:textId="7164A937" w:rsidR="00927344" w:rsidRDefault="00927344" w:rsidP="00927344">
      <w:pPr>
        <w:pStyle w:val="ARTartustawynprozporzdzenia"/>
      </w:pPr>
      <w:r>
        <w:t xml:space="preserve">2. Akta </w:t>
      </w:r>
      <w:r w:rsidR="0080772B">
        <w:t>sprawy</w:t>
      </w:r>
      <w:r>
        <w:t xml:space="preserve">, o którym mowa w ust. 1, składają się z akt głównych oraz akt zastępczych. </w:t>
      </w:r>
    </w:p>
    <w:p w14:paraId="47FE21D9" w14:textId="3DBC9911" w:rsidR="00927344" w:rsidRDefault="00927344" w:rsidP="00927344">
      <w:pPr>
        <w:pStyle w:val="ARTartustawynprozporzdzenia"/>
      </w:pPr>
      <w:r w:rsidRPr="007F4B22">
        <w:rPr>
          <w:rStyle w:val="Ppogrubienie"/>
        </w:rPr>
        <w:t>§ 3.</w:t>
      </w:r>
      <w:r>
        <w:t xml:space="preserve"> 1. Akta sprawy powinny być umieszczone w oddzielnej okładce, oznaczonej sygnaturą sprawy o </w:t>
      </w:r>
      <w:r w:rsidR="008C4203">
        <w:t>otwarcie postępowania o zawarcie układu na zgromadzeniu wierzycieli</w:t>
      </w:r>
      <w:r w:rsidR="003D72C6">
        <w:t xml:space="preserve"> lub sprawy o ogłoszenie upadłości</w:t>
      </w:r>
      <w:r w:rsidR="002B7F1F">
        <w:t>,</w:t>
      </w:r>
      <w:r w:rsidR="003D72C6">
        <w:t xml:space="preserve"> w której wydano postanowienie o skierowaniu dłużnika do tego </w:t>
      </w:r>
      <w:r w:rsidR="003D72C6">
        <w:lastRenderedPageBreak/>
        <w:t>postępowania</w:t>
      </w:r>
      <w:r w:rsidR="002948DB">
        <w:t xml:space="preserve"> na podstawie art. 491</w:t>
      </w:r>
      <w:r w:rsidR="002948DB" w:rsidRPr="002948DB">
        <w:rPr>
          <w:rStyle w:val="IGindeksgrny"/>
        </w:rPr>
        <w:t>25</w:t>
      </w:r>
      <w:r w:rsidR="002948DB">
        <w:t xml:space="preserve"> ust. 2 </w:t>
      </w:r>
      <w:r w:rsidR="001E18B8" w:rsidRPr="001E18B8">
        <w:t>ustawy z dnia 28 lutego 2003 r. – Prawo upadłościowe</w:t>
      </w:r>
      <w:r w:rsidR="002948DB">
        <w:t>, z dopiskiem "Układ"</w:t>
      </w:r>
      <w:r>
        <w:t xml:space="preserve">. </w:t>
      </w:r>
    </w:p>
    <w:p w14:paraId="7B655693" w14:textId="07490535" w:rsidR="00927344" w:rsidRDefault="00927344" w:rsidP="00927344">
      <w:pPr>
        <w:pStyle w:val="ARTartustawynprozporzdzenia"/>
      </w:pPr>
      <w:r>
        <w:t xml:space="preserve">2. Do akt </w:t>
      </w:r>
      <w:r w:rsidR="0080772B">
        <w:t xml:space="preserve">sprawy </w:t>
      </w:r>
      <w:r>
        <w:t xml:space="preserve">załącza się w szczególności oryginały pism lub dokumentów otrzymanych przez </w:t>
      </w:r>
      <w:r w:rsidR="002F4049">
        <w:t>nadzorcę sądowego</w:t>
      </w:r>
      <w:r>
        <w:t xml:space="preserve">, odpisy pism wysłanych przez </w:t>
      </w:r>
      <w:r w:rsidR="002F4049">
        <w:t>nadzorcę sądowego</w:t>
      </w:r>
      <w:r>
        <w:t xml:space="preserve"> z potwierdzeniem ich odbioru przez adresata oraz dokumenty wytworzone przez </w:t>
      </w:r>
      <w:r w:rsidR="002F4049">
        <w:t>nadzorcę sądowego</w:t>
      </w:r>
      <w:r>
        <w:t xml:space="preserve"> w toku postępowania</w:t>
      </w:r>
      <w:r w:rsidR="002F4049">
        <w:t xml:space="preserve">, w tym </w:t>
      </w:r>
      <w:r w:rsidR="002B7F1F">
        <w:t xml:space="preserve">w </w:t>
      </w:r>
      <w:r w:rsidR="002F4049">
        <w:t>szczególności protokół ze zgromadzenia wierzycieli</w:t>
      </w:r>
      <w:r>
        <w:t xml:space="preserve">. </w:t>
      </w:r>
    </w:p>
    <w:p w14:paraId="79B72FF2" w14:textId="1B5E686B" w:rsidR="00927344" w:rsidRDefault="00927344" w:rsidP="00927344">
      <w:pPr>
        <w:pStyle w:val="ARTartustawynprozporzdzenia"/>
      </w:pPr>
      <w:r>
        <w:t xml:space="preserve">3. Koperty, w których nadesłano pisma, </w:t>
      </w:r>
      <w:r w:rsidRPr="00210CB5">
        <w:t xml:space="preserve">dołącza się </w:t>
      </w:r>
      <w:r>
        <w:t xml:space="preserve">do akt </w:t>
      </w:r>
      <w:r w:rsidR="00BA302E">
        <w:t xml:space="preserve">sprawy </w:t>
      </w:r>
      <w:r w:rsidRPr="00210CB5">
        <w:t>tylko wówczas, gdy data stempla pocztowego stanowi podstawę ustalenia terminu, z którego upływem wiążą się określone skutki procesowe.</w:t>
      </w:r>
    </w:p>
    <w:p w14:paraId="03B76282" w14:textId="77777777" w:rsidR="00927344" w:rsidRPr="00B13D23" w:rsidRDefault="00927344" w:rsidP="00927344">
      <w:pPr>
        <w:pStyle w:val="ARTartustawynprozporzdzenia"/>
      </w:pPr>
      <w:r>
        <w:t>4</w:t>
      </w:r>
      <w:r w:rsidRPr="00B13D23">
        <w:t>. Akta spraw prowadzonych w postaci papierowej powinny być połączone w sposób zapewniający trwałość, kompletność i integralność, a karty w nich ponumerowane według kolejności wpływu lub wysłania pism.</w:t>
      </w:r>
    </w:p>
    <w:p w14:paraId="2D4AD7FD" w14:textId="77777777" w:rsidR="00927344" w:rsidRPr="00B13D23" w:rsidRDefault="00927344" w:rsidP="00927344">
      <w:pPr>
        <w:pStyle w:val="ARTartustawynprozporzdzenia"/>
      </w:pPr>
      <w:r>
        <w:t>5</w:t>
      </w:r>
      <w:r w:rsidRPr="00B13D23">
        <w:t>. O zmianie numeracji kart należy uczynić wzmiankę z podaniem przyczyny zmiany. Wzmiankę zamieszcza się na karcie, której numerację zmieniono, a gdy zmiana dotyczy numeracji kilku kolejnych kart - na pierwszej z nich.</w:t>
      </w:r>
    </w:p>
    <w:p w14:paraId="2B4CD8AE" w14:textId="77777777" w:rsidR="00927344" w:rsidRPr="00B13D23" w:rsidRDefault="00927344" w:rsidP="00927344">
      <w:pPr>
        <w:pStyle w:val="ARTartustawynprozporzdzenia"/>
      </w:pPr>
      <w:r>
        <w:t>6</w:t>
      </w:r>
      <w:r w:rsidRPr="00B13D23">
        <w:t>. Akta, których zawartość nie przekracza 200 kart, stanowią jeden tom. Na ostatniej stronie poświadcza się liczbę kart zawartych w tomie.</w:t>
      </w:r>
    </w:p>
    <w:p w14:paraId="3E2167E6" w14:textId="77777777" w:rsidR="00927344" w:rsidRDefault="00927344" w:rsidP="00927344">
      <w:pPr>
        <w:pStyle w:val="ARTartustawynprozporzdzenia"/>
      </w:pPr>
      <w:r>
        <w:t>7</w:t>
      </w:r>
      <w:r w:rsidRPr="00B13D23">
        <w:t xml:space="preserve">. W przypadku przekroczenia liczby 200 kart </w:t>
      </w:r>
      <w:r>
        <w:t>zakłada się kolejny</w:t>
      </w:r>
      <w:r w:rsidRPr="00B13D23">
        <w:t xml:space="preserve"> tom akt, zachowując ciągłość numeracji kart. Na okładkach oznacza się cyfrą rzymską kolejne numery poszczególnych tomów.</w:t>
      </w:r>
      <w:r w:rsidRPr="002251EA">
        <w:t xml:space="preserve"> </w:t>
      </w:r>
    </w:p>
    <w:p w14:paraId="229BB07B" w14:textId="77777777" w:rsidR="00927344" w:rsidRDefault="00927344" w:rsidP="00927344">
      <w:pPr>
        <w:pStyle w:val="ARTartustawynprozporzdzenia"/>
      </w:pPr>
      <w:r>
        <w:t>8</w:t>
      </w:r>
      <w:r w:rsidRPr="00B13D23">
        <w:t>. Po zakończeniu postępowania</w:t>
      </w:r>
      <w:r>
        <w:t>,</w:t>
      </w:r>
      <w:r w:rsidRPr="00B13D23">
        <w:t xml:space="preserve"> </w:t>
      </w:r>
      <w:r>
        <w:t xml:space="preserve">na </w:t>
      </w:r>
      <w:r w:rsidRPr="00B13D23">
        <w:t>wewnętrznej stronie tytułowej okładki akt wpisuje się liczbę kart zawartych w aktach.</w:t>
      </w:r>
      <w:r w:rsidRPr="002251EA">
        <w:t xml:space="preserve"> </w:t>
      </w:r>
    </w:p>
    <w:p w14:paraId="49CE34ED" w14:textId="77777777" w:rsidR="00927344" w:rsidRPr="00C67733" w:rsidRDefault="00927344" w:rsidP="00927344">
      <w:pPr>
        <w:pStyle w:val="ARTartustawynprozporzdzenia"/>
      </w:pPr>
      <w:r w:rsidRPr="00C67733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C67733">
        <w:rPr>
          <w:rStyle w:val="Ppogrubienie"/>
        </w:rPr>
        <w:t>.</w:t>
      </w:r>
      <w:r w:rsidRPr="00C67733">
        <w:t xml:space="preserve"> W przypadku złożenia pisma do rąk </w:t>
      </w:r>
      <w:r w:rsidR="002B4559">
        <w:t>nadzorcy sądowego</w:t>
      </w:r>
      <w:r w:rsidRPr="00C67733">
        <w:t xml:space="preserve"> lub osoby przez niego upoważnionej na piśmie umieszcza się adnotację o dacie jego doręczenia. </w:t>
      </w:r>
    </w:p>
    <w:p w14:paraId="06D14490" w14:textId="0FD88819" w:rsidR="00927344" w:rsidRDefault="00927344" w:rsidP="00927344">
      <w:pPr>
        <w:pStyle w:val="ARTartustawynprozporzdzenia"/>
      </w:pPr>
      <w:r w:rsidRPr="00770BF7">
        <w:rPr>
          <w:rStyle w:val="Ppogrubienie"/>
        </w:rPr>
        <w:t>§</w:t>
      </w:r>
      <w:r>
        <w:rPr>
          <w:rStyle w:val="Ppogrubienie"/>
        </w:rPr>
        <w:t xml:space="preserve"> </w:t>
      </w:r>
      <w:r w:rsidR="00E045AC">
        <w:rPr>
          <w:rStyle w:val="Ppogrubienie"/>
        </w:rPr>
        <w:t>5</w:t>
      </w:r>
      <w:r w:rsidRPr="00770BF7">
        <w:rPr>
          <w:rStyle w:val="Ppogrubienie"/>
        </w:rPr>
        <w:t>.</w:t>
      </w:r>
      <w:r>
        <w:t xml:space="preserve"> </w:t>
      </w:r>
      <w:r w:rsidR="00394BB3">
        <w:t>Nadzorca sądowy</w:t>
      </w:r>
      <w:r>
        <w:t xml:space="preserve"> przedkłada sądowi akta </w:t>
      </w:r>
      <w:r w:rsidR="00BA302E">
        <w:t xml:space="preserve">sprawy </w:t>
      </w:r>
      <w:r w:rsidR="00394BB3">
        <w:t xml:space="preserve">z wnioskiem o zatwierdzenie układu lub umorzenia postępowania </w:t>
      </w:r>
      <w:r w:rsidR="00B657CF">
        <w:t xml:space="preserve">oraz </w:t>
      </w:r>
      <w:r>
        <w:t xml:space="preserve">na wezwanie sądu upadłościowego.  </w:t>
      </w:r>
    </w:p>
    <w:p w14:paraId="25400156" w14:textId="3F75718C" w:rsidR="00927344" w:rsidRDefault="00927344" w:rsidP="00927344">
      <w:pPr>
        <w:pStyle w:val="ARTartustawynprozporzdzenia"/>
      </w:pPr>
      <w:r w:rsidRPr="00381A03">
        <w:rPr>
          <w:rStyle w:val="Ppogrubienie"/>
        </w:rPr>
        <w:t>§ </w:t>
      </w:r>
      <w:r w:rsidR="00B657CF">
        <w:rPr>
          <w:rStyle w:val="Ppogrubienie"/>
        </w:rPr>
        <w:t>6</w:t>
      </w:r>
      <w:r w:rsidRPr="00381A03">
        <w:rPr>
          <w:rStyle w:val="Ppogrubienie"/>
        </w:rPr>
        <w:t>. </w:t>
      </w:r>
      <w:r>
        <w:t xml:space="preserve">1. </w:t>
      </w:r>
      <w:r w:rsidRPr="00176EA7">
        <w:t xml:space="preserve">Akta </w:t>
      </w:r>
      <w:r w:rsidR="004F7EEE">
        <w:t>sprawy</w:t>
      </w:r>
      <w:r w:rsidR="004F7EEE" w:rsidRPr="00176EA7">
        <w:t xml:space="preserve"> </w:t>
      </w:r>
      <w:r w:rsidRPr="00176EA7">
        <w:t xml:space="preserve">udostępnia się w biurze </w:t>
      </w:r>
      <w:r w:rsidR="00AA78C8">
        <w:t>nadzor</w:t>
      </w:r>
      <w:r w:rsidR="008E7832">
        <w:t>c</w:t>
      </w:r>
      <w:r w:rsidR="00AA78C8">
        <w:t>y sądowego</w:t>
      </w:r>
      <w:r>
        <w:t xml:space="preserve"> służbie nadzoru Ministra Sprawiedliwości,</w:t>
      </w:r>
      <w:r w:rsidRPr="00176EA7">
        <w:t xml:space="preserve"> uczestnikom postępowania oraz każdemu, kto potrzebę ich przejrzenia dostatecznie usprawiedliwi, po ustaleniu tożsamości osoby, której akta mają być udostępnione. </w:t>
      </w:r>
      <w:r w:rsidRPr="00176EA7">
        <w:lastRenderedPageBreak/>
        <w:t>Osob</w:t>
      </w:r>
      <w:r>
        <w:t>a</w:t>
      </w:r>
      <w:r w:rsidRPr="00176EA7">
        <w:t xml:space="preserve"> t</w:t>
      </w:r>
      <w:r>
        <w:t>a</w:t>
      </w:r>
      <w:r w:rsidRPr="00176EA7">
        <w:t xml:space="preserve"> </w:t>
      </w:r>
      <w:r>
        <w:t>może</w:t>
      </w:r>
      <w:r w:rsidRPr="00176EA7">
        <w:t xml:space="preserve"> otrzymać z akt odpisy i wyciągi oraz bez dodatkowych opłat sporządzać we własnym zakresie fotokopie. </w:t>
      </w:r>
    </w:p>
    <w:p w14:paraId="7FB49B6B" w14:textId="11FDED4E" w:rsidR="00C27301" w:rsidRPr="00176EA7" w:rsidRDefault="00C27301" w:rsidP="00C27301">
      <w:pPr>
        <w:pStyle w:val="ARTartustawynprozporzdzenia"/>
      </w:pPr>
      <w:r>
        <w:t xml:space="preserve">2. </w:t>
      </w:r>
      <w:r w:rsidRPr="006E55B3">
        <w:t xml:space="preserve"> Odpisy </w:t>
      </w:r>
      <w:r>
        <w:t xml:space="preserve">z akt </w:t>
      </w:r>
      <w:r w:rsidRPr="006E55B3">
        <w:t xml:space="preserve">powinny </w:t>
      </w:r>
      <w:r>
        <w:t xml:space="preserve">być </w:t>
      </w:r>
      <w:r w:rsidRPr="006E55B3">
        <w:t xml:space="preserve">odręcznie podpisane przez </w:t>
      </w:r>
      <w:r w:rsidR="001C219E">
        <w:t>nadzorcę sądowego</w:t>
      </w:r>
      <w:r w:rsidRPr="006E55B3">
        <w:t xml:space="preserve"> albo osobę przez niego upoważnioną</w:t>
      </w:r>
      <w:r>
        <w:t xml:space="preserve"> i </w:t>
      </w:r>
      <w:r w:rsidRPr="006E55B3">
        <w:t>zawierać adnotację "odpis"</w:t>
      </w:r>
      <w:r>
        <w:t xml:space="preserve">, numer licencji </w:t>
      </w:r>
      <w:r w:rsidR="001C219E">
        <w:t>nadzorcy sądowego</w:t>
      </w:r>
      <w:r>
        <w:t xml:space="preserve"> oraz czytelne imię i nazwisko osoby podpisującej odpis</w:t>
      </w:r>
      <w:r w:rsidRPr="006E55B3">
        <w:t>.</w:t>
      </w:r>
      <w:r w:rsidRPr="00067C3E">
        <w:t xml:space="preserve"> </w:t>
      </w:r>
    </w:p>
    <w:p w14:paraId="7E96A678" w14:textId="538BDE41" w:rsidR="00C27301" w:rsidRDefault="00C27301" w:rsidP="00C27301">
      <w:pPr>
        <w:pStyle w:val="ARTartustawynprozporzdzenia"/>
      </w:pPr>
      <w:r>
        <w:t>3</w:t>
      </w:r>
      <w:r w:rsidR="00927344" w:rsidRPr="00176EA7">
        <w:t xml:space="preserve">. Przeglądanie akt odbywa się pod kontrolą </w:t>
      </w:r>
      <w:r w:rsidR="00895191">
        <w:t>nadzorcy sądowego</w:t>
      </w:r>
      <w:r w:rsidR="00927344" w:rsidRPr="00176EA7">
        <w:t xml:space="preserve"> lub upoważnionej przez niego osoby</w:t>
      </w:r>
      <w:r>
        <w:t>,</w:t>
      </w:r>
      <w:r w:rsidRPr="00C27301">
        <w:t xml:space="preserve"> </w:t>
      </w:r>
      <w:r>
        <w:t>chyba że przeglądanie akt następuje w ramach czynności nadzorczych, wykonywanych przez służbę nadzoru Ministra Sprawiedliwości</w:t>
      </w:r>
      <w:r w:rsidRPr="00176EA7">
        <w:t>.</w:t>
      </w:r>
      <w:r>
        <w:t xml:space="preserve"> </w:t>
      </w:r>
    </w:p>
    <w:p w14:paraId="07807BC0" w14:textId="5A59D337" w:rsidR="00C27301" w:rsidRDefault="00252D05">
      <w:pPr>
        <w:pStyle w:val="ARTartustawynprozporzdzenia"/>
      </w:pPr>
      <w:r>
        <w:rPr>
          <w:rStyle w:val="Ppogrubienie"/>
        </w:rPr>
        <w:t>§ 7</w:t>
      </w:r>
      <w:r w:rsidR="00927344" w:rsidRPr="005A0777">
        <w:rPr>
          <w:rStyle w:val="Ppogrubienie"/>
        </w:rPr>
        <w:t>.</w:t>
      </w:r>
      <w:r w:rsidR="00C27301">
        <w:rPr>
          <w:rStyle w:val="Ppogrubienie"/>
        </w:rPr>
        <w:t xml:space="preserve"> </w:t>
      </w:r>
      <w:r w:rsidR="00C27301">
        <w:t xml:space="preserve">1. </w:t>
      </w:r>
      <w:r w:rsidR="00C27301" w:rsidRPr="0066490E">
        <w:t xml:space="preserve">Akta sprawy </w:t>
      </w:r>
      <w:r w:rsidR="00C27301">
        <w:t>nadzorca sądowy</w:t>
      </w:r>
      <w:r w:rsidR="00C27301" w:rsidRPr="0066490E">
        <w:t xml:space="preserve"> przechowuje w pomieszczeniu biurowym do którego</w:t>
      </w:r>
      <w:r w:rsidR="00C27301">
        <w:rPr>
          <w:rStyle w:val="Ppogrubienie"/>
        </w:rPr>
        <w:t xml:space="preserve"> </w:t>
      </w:r>
      <w:r w:rsidR="00C27301" w:rsidRPr="0066490E">
        <w:t xml:space="preserve">dostęp ma wyłącznie </w:t>
      </w:r>
      <w:r w:rsidR="00C27301">
        <w:t>nadzorca sądowy</w:t>
      </w:r>
      <w:r w:rsidR="00C27301" w:rsidRPr="0066490E">
        <w:t xml:space="preserve"> oraz osoby przez niego upoważnione.  </w:t>
      </w:r>
      <w:r w:rsidR="00C27301">
        <w:t xml:space="preserve">O miejscu przechowywania akt nadzorca sądowy informuje sąd prowadzący postępowanie. </w:t>
      </w:r>
      <w:r w:rsidR="00927344" w:rsidRPr="005A0777">
        <w:t> </w:t>
      </w:r>
    </w:p>
    <w:p w14:paraId="00B0258E" w14:textId="4308C1D1" w:rsidR="00927344" w:rsidRPr="005A0777" w:rsidRDefault="00C27301" w:rsidP="00927344">
      <w:pPr>
        <w:pStyle w:val="ARTartustawynprozporzdzenia"/>
      </w:pPr>
      <w:r>
        <w:t>2</w:t>
      </w:r>
      <w:r w:rsidR="00927344" w:rsidRPr="005A0777">
        <w:t>.</w:t>
      </w:r>
      <w:r w:rsidR="00927344" w:rsidRPr="005A0777">
        <w:tab/>
      </w:r>
      <w:r w:rsidR="00895191">
        <w:t>Nadzorca sądowy</w:t>
      </w:r>
      <w:r w:rsidR="00927344" w:rsidRPr="005A0777">
        <w:t xml:space="preserve"> udostępnia akta</w:t>
      </w:r>
      <w:r w:rsidR="00895191">
        <w:t xml:space="preserve"> </w:t>
      </w:r>
      <w:r w:rsidR="00927344" w:rsidRPr="005A0777">
        <w:t xml:space="preserve">poza biuro </w:t>
      </w:r>
      <w:r w:rsidR="00596E86">
        <w:t>nadzorcy sądowego</w:t>
      </w:r>
      <w:r w:rsidR="00927344">
        <w:t xml:space="preserve"> </w:t>
      </w:r>
      <w:r w:rsidR="00927344" w:rsidRPr="005A0777">
        <w:t>wyłącznie na wezwanie sądu</w:t>
      </w:r>
      <w:r w:rsidR="00927344">
        <w:t>, w wykonaniu obowiązku wynikającego z ustawy lub na wezwanie służby nadzoru Ministra Sprawiedliwości</w:t>
      </w:r>
      <w:r w:rsidR="00927344" w:rsidRPr="005A0777">
        <w:t>.</w:t>
      </w:r>
    </w:p>
    <w:p w14:paraId="009D65EC" w14:textId="73ACE734" w:rsidR="00927344" w:rsidRPr="005A0777" w:rsidRDefault="00C27301" w:rsidP="00927344">
      <w:pPr>
        <w:pStyle w:val="ARTartustawynprozporzdzenia"/>
      </w:pPr>
      <w:r>
        <w:t>3</w:t>
      </w:r>
      <w:r w:rsidR="00927344" w:rsidRPr="005A0777">
        <w:t>.</w:t>
      </w:r>
      <w:r w:rsidR="00927344" w:rsidRPr="005A0777">
        <w:tab/>
      </w:r>
      <w:r w:rsidR="00927344">
        <w:t xml:space="preserve">W przypadku udostępnienia, o którym mowa w ust. </w:t>
      </w:r>
      <w:r w:rsidR="001A42BF">
        <w:t>2</w:t>
      </w:r>
      <w:r w:rsidR="00927344">
        <w:t>,</w:t>
      </w:r>
      <w:r w:rsidR="00927344" w:rsidRPr="005A0777">
        <w:t xml:space="preserve"> </w:t>
      </w:r>
      <w:r w:rsidR="00596E86">
        <w:t>nadzorca sądowy</w:t>
      </w:r>
      <w:r w:rsidR="00927344" w:rsidRPr="005A0777">
        <w:t xml:space="preserve"> zakłada akta zastępcze. Akta zastępcze zawierają pismo wzywające do przedstawienia akt, odpis pisma, przy którym przesłano akta oraz dalszą korespondencję w sprawie. Akta zastępcze prowadzi się aż do zwrotu akt sprawy.</w:t>
      </w:r>
    </w:p>
    <w:p w14:paraId="315BCBBF" w14:textId="2041F563" w:rsidR="00927344" w:rsidRPr="005A0777" w:rsidRDefault="00C27301" w:rsidP="00927344">
      <w:pPr>
        <w:pStyle w:val="ARTartustawynprozporzdzenia"/>
      </w:pPr>
      <w:r>
        <w:t>4</w:t>
      </w:r>
      <w:r w:rsidR="00927344" w:rsidRPr="005A0777">
        <w:t>.</w:t>
      </w:r>
      <w:r w:rsidR="00927344" w:rsidRPr="005A0777">
        <w:tab/>
      </w:r>
      <w:r w:rsidR="00927344">
        <w:t>Do</w:t>
      </w:r>
      <w:r w:rsidR="00927344" w:rsidRPr="005A0777">
        <w:t xml:space="preserve"> akt zastępczych stosuje</w:t>
      </w:r>
      <w:r w:rsidR="00927344">
        <w:t xml:space="preserve"> się przepisy o aktach</w:t>
      </w:r>
      <w:r w:rsidR="00927344" w:rsidRPr="005A0777">
        <w:t>.</w:t>
      </w:r>
    </w:p>
    <w:p w14:paraId="29A42516" w14:textId="1D6F8DD1" w:rsidR="00927344" w:rsidRDefault="00C27301" w:rsidP="00927344">
      <w:pPr>
        <w:pStyle w:val="ARTartustawynprozporzdzenia"/>
      </w:pPr>
      <w:r>
        <w:t>5</w:t>
      </w:r>
      <w:r w:rsidR="00927344" w:rsidRPr="005A0777">
        <w:t>.</w:t>
      </w:r>
      <w:r w:rsidR="00927344" w:rsidRPr="005A0777">
        <w:tab/>
        <w:t>Akta zastępcze dołącza się w całości do akt.</w:t>
      </w:r>
    </w:p>
    <w:p w14:paraId="192F8886" w14:textId="5BA03CE7" w:rsidR="00927344" w:rsidRDefault="00C27301" w:rsidP="00927344">
      <w:pPr>
        <w:pStyle w:val="ARTartustawynprozporzdzenia"/>
      </w:pPr>
      <w:r>
        <w:t>6</w:t>
      </w:r>
      <w:r w:rsidR="00416ABC">
        <w:t>.</w:t>
      </w:r>
      <w:r w:rsidR="00927344">
        <w:t xml:space="preserve"> Akta prowadzone w postaci elektronicznej </w:t>
      </w:r>
      <w:r w:rsidR="00927344" w:rsidRPr="00626088">
        <w:t xml:space="preserve">poza biurem </w:t>
      </w:r>
      <w:r w:rsidR="00252D05">
        <w:t>nadzorcy sądowego</w:t>
      </w:r>
      <w:r w:rsidR="00927344" w:rsidRPr="00626088">
        <w:t xml:space="preserve"> </w:t>
      </w:r>
      <w:r w:rsidR="00927344">
        <w:t xml:space="preserve">udostępnia się za pośrednictwem konta w systemie teleinformatycznym albo na informatycznym nośniku danych. </w:t>
      </w:r>
    </w:p>
    <w:p w14:paraId="49BECF8A" w14:textId="3E3CD6A7" w:rsidR="00742D93" w:rsidRPr="00130800" w:rsidRDefault="00742D93" w:rsidP="00742D93">
      <w:pPr>
        <w:pStyle w:val="ARTartustawynprozporzdzenia"/>
      </w:pPr>
      <w:r w:rsidRPr="0066490E">
        <w:rPr>
          <w:rStyle w:val="Ppogrubienie"/>
        </w:rPr>
        <w:t xml:space="preserve">§ </w:t>
      </w:r>
      <w:r>
        <w:rPr>
          <w:rStyle w:val="Ppogrubienie"/>
        </w:rPr>
        <w:t>8</w:t>
      </w:r>
      <w:r w:rsidRPr="0066490E">
        <w:rPr>
          <w:rStyle w:val="Ppogrubienie"/>
        </w:rPr>
        <w:t>.</w:t>
      </w:r>
      <w:r>
        <w:t xml:space="preserve"> 1. W przypadku wyznaczeni</w:t>
      </w:r>
      <w:r w:rsidRPr="00130800">
        <w:t xml:space="preserve">a w sprawie </w:t>
      </w:r>
      <w:r>
        <w:t>nadzorcy sądowego</w:t>
      </w:r>
      <w:r w:rsidRPr="00130800">
        <w:t xml:space="preserve"> w związku z wygaśnięciem funkcji, zmianą lub prawomocnym odwołaniem poprzedniego </w:t>
      </w:r>
      <w:r>
        <w:t>nadzorcy sądowego</w:t>
      </w:r>
      <w:r w:rsidRPr="00130800">
        <w:t xml:space="preserve">, akta sprawy przekazywane są niezwłocznie wyznaczonemu </w:t>
      </w:r>
      <w:r>
        <w:t>nadzorcy sądowemu</w:t>
      </w:r>
      <w:r w:rsidRPr="00130800">
        <w:t xml:space="preserve">. </w:t>
      </w:r>
    </w:p>
    <w:p w14:paraId="382CC563" w14:textId="055F79F0" w:rsidR="00742D93" w:rsidRDefault="00742D93" w:rsidP="00742D93">
      <w:pPr>
        <w:pStyle w:val="ARTartustawynprozporzdzenia"/>
      </w:pPr>
      <w:r>
        <w:t xml:space="preserve">2. Z przekazania akt </w:t>
      </w:r>
      <w:r w:rsidRPr="00130800">
        <w:t xml:space="preserve">sprawy sporządzany jest protokół, który podpisują </w:t>
      </w:r>
      <w:r>
        <w:t>nadzorca sądowy</w:t>
      </w:r>
      <w:r w:rsidRPr="00130800">
        <w:t xml:space="preserve"> i poprzedni </w:t>
      </w:r>
      <w:r>
        <w:t>nadzorca sądowy</w:t>
      </w:r>
      <w:r w:rsidRPr="00130800">
        <w:t xml:space="preserve">. W przypadku wygaśnięcia funkcji </w:t>
      </w:r>
      <w:r>
        <w:t>nadzorcy sądowego</w:t>
      </w:r>
      <w:r w:rsidRPr="00130800">
        <w:t xml:space="preserve">, protokół podpisuje </w:t>
      </w:r>
      <w:r>
        <w:t>nadzorca sądowy</w:t>
      </w:r>
      <w:r w:rsidRPr="00130800">
        <w:t xml:space="preserve"> i osoba</w:t>
      </w:r>
      <w:r>
        <w:t xml:space="preserve"> przekazująca akta. </w:t>
      </w:r>
    </w:p>
    <w:p w14:paraId="289D4228" w14:textId="79DB788E" w:rsidR="00742D93" w:rsidRPr="00130800" w:rsidRDefault="00742D93" w:rsidP="00742D93">
      <w:pPr>
        <w:pStyle w:val="ARTartustawynprozporzdzenia"/>
      </w:pPr>
      <w:r>
        <w:lastRenderedPageBreak/>
        <w:t xml:space="preserve">3. W przypadku ustanowienia tymczasowego nadzorcy sądowego, tymczasowy nadzorca sądowy prowadzi akta zastępcze, które przekazuje nadzorcy sądowemu po zakończeniu pełnienia funkcji tymczasowego nadzorcy sądowego,  chyba że nadzorca sądowy i tymczasowy nadzorca sądowy jest tą samą osobą. </w:t>
      </w:r>
      <w:r w:rsidR="001A42BF">
        <w:t xml:space="preserve">Przepis </w:t>
      </w:r>
      <w:r w:rsidRPr="00742D93">
        <w:t>§</w:t>
      </w:r>
      <w:r>
        <w:t xml:space="preserve"> 8 ust. 2 stosuje się odpowiednio. </w:t>
      </w:r>
    </w:p>
    <w:p w14:paraId="5D6012D1" w14:textId="2D4D49AE" w:rsidR="00742D93" w:rsidRDefault="00742D93">
      <w:pPr>
        <w:pStyle w:val="ARTartustawynprozporzdzenia"/>
      </w:pPr>
      <w:r>
        <w:t>4. Po zakończeniu postępowania akta sprawy są przekaz</w:t>
      </w:r>
      <w:r w:rsidRPr="00130800">
        <w:t xml:space="preserve">ywane do sądu upadłościowego, który wydał postanowienie kończące postępowanie. Z przekazania akt sprawy sporządzany jest protokół, który podpisuje </w:t>
      </w:r>
      <w:r>
        <w:t>nadzorca sądowy</w:t>
      </w:r>
      <w:r w:rsidRPr="00130800">
        <w:t xml:space="preserve"> i upoważniony pracownik sądu. </w:t>
      </w:r>
    </w:p>
    <w:p w14:paraId="09B63CBA" w14:textId="091050EF" w:rsidR="00742D93" w:rsidRPr="00D7653A" w:rsidRDefault="00927344" w:rsidP="00742D93">
      <w:pPr>
        <w:pStyle w:val="ARTartustawynprozporzdzenia"/>
      </w:pPr>
      <w:r w:rsidRPr="00C861B7">
        <w:rPr>
          <w:rStyle w:val="Ppogrubienie"/>
        </w:rPr>
        <w:t xml:space="preserve">§ </w:t>
      </w:r>
      <w:r w:rsidR="00742D93">
        <w:rPr>
          <w:rStyle w:val="Ppogrubienie"/>
        </w:rPr>
        <w:t>9</w:t>
      </w:r>
      <w:r w:rsidR="00A12CBA">
        <w:rPr>
          <w:rStyle w:val="Ppogrubienie"/>
        </w:rPr>
        <w:t>.</w:t>
      </w:r>
      <w:r>
        <w:t xml:space="preserve"> 1. </w:t>
      </w:r>
      <w:r w:rsidR="00742D93" w:rsidRPr="00D7653A">
        <w:t>Akta s</w:t>
      </w:r>
      <w:r w:rsidR="00742D93">
        <w:t>prawy</w:t>
      </w:r>
      <w:r w:rsidR="00742D93" w:rsidRPr="00D7653A">
        <w:t xml:space="preserve"> mogą być także prowadzone i przechowywane w postaci elektronicznej po zapewnieniu przez </w:t>
      </w:r>
      <w:r w:rsidR="00742D93">
        <w:t>nadzorcę sądowego</w:t>
      </w:r>
      <w:r w:rsidR="00742D93" w:rsidRPr="00D7653A">
        <w:t xml:space="preserve"> ochrony danych zgromadzonych w tych aktach przed nieuprawnionym dostępem, przetwarzaniem, zmianą lub utratą.</w:t>
      </w:r>
    </w:p>
    <w:p w14:paraId="29EF39FF" w14:textId="77777777" w:rsidR="00927344" w:rsidRDefault="00927344" w:rsidP="00927344">
      <w:pPr>
        <w:pStyle w:val="ARTartustawynprozporzdzenia"/>
      </w:pPr>
      <w:r>
        <w:t xml:space="preserve">2. W przypadku, o którym mowa w ust. 1, </w:t>
      </w:r>
      <w:r w:rsidR="00F00C9E">
        <w:t>nadzorca sądowy</w:t>
      </w:r>
      <w:r>
        <w:t xml:space="preserve"> przechowuje odwzorowane cyfrowo dokumenty także w formie papierowej, w sposób określony przepisami niniejszego rozporządzenia. </w:t>
      </w:r>
    </w:p>
    <w:p w14:paraId="20FD761E" w14:textId="20988133" w:rsidR="00927344" w:rsidRPr="005A0777" w:rsidRDefault="00927344" w:rsidP="00927344">
      <w:pPr>
        <w:pStyle w:val="ARTartustawynprozporzdzenia"/>
      </w:pPr>
      <w:r w:rsidRPr="005A0777">
        <w:rPr>
          <w:rStyle w:val="Ppogrubienie"/>
        </w:rPr>
        <w:t>§ </w:t>
      </w:r>
      <w:r w:rsidR="00742D93">
        <w:rPr>
          <w:rStyle w:val="Ppogrubienie"/>
        </w:rPr>
        <w:t>10</w:t>
      </w:r>
      <w:r w:rsidRPr="005A0777">
        <w:rPr>
          <w:rStyle w:val="Ppogrubienie"/>
        </w:rPr>
        <w:t>.</w:t>
      </w:r>
      <w:r w:rsidRPr="005A0777">
        <w:tab/>
        <w:t xml:space="preserve">Rozporządzenie wchodzi w życie z dniem </w:t>
      </w:r>
      <w:r>
        <w:t xml:space="preserve">24 marca 2020 r. </w:t>
      </w:r>
    </w:p>
    <w:p w14:paraId="0A7A11E2" w14:textId="199558EA" w:rsidR="00D97664" w:rsidRDefault="00D97664" w:rsidP="00D542B5">
      <w:pPr>
        <w:pStyle w:val="NAZORGWYDnazwaorganuwydajcegoprojektowanyakt"/>
      </w:pPr>
    </w:p>
    <w:p w14:paraId="1180BAFD" w14:textId="77777777" w:rsidR="00A12CBA" w:rsidRDefault="00A12CBA" w:rsidP="00D542B5">
      <w:pPr>
        <w:pStyle w:val="NAZORGWYDnazwaorganuwydajcegoprojektowanyakt"/>
      </w:pPr>
    </w:p>
    <w:p w14:paraId="1033758C" w14:textId="77777777" w:rsidR="00805DA1" w:rsidRDefault="00D542B5" w:rsidP="00D542B5">
      <w:pPr>
        <w:pStyle w:val="NAZORGWYDnazwaorganuwydajcegoprojektowanyakt"/>
      </w:pPr>
      <w:r w:rsidRPr="00D542B5">
        <w:t>MINISTER SPRAWIEDLIWOŚCI</w:t>
      </w:r>
    </w:p>
    <w:p w14:paraId="21314391" w14:textId="77777777" w:rsidR="00CD1FB8" w:rsidRDefault="00CD1FB8" w:rsidP="00452EAF">
      <w:pPr>
        <w:pStyle w:val="TYTDZOZNoznaczenietytuulubdziau"/>
        <w:rPr>
          <w:rStyle w:val="Ppogrubienie"/>
        </w:rPr>
      </w:pPr>
    </w:p>
    <w:p w14:paraId="79F9E4FE" w14:textId="77777777" w:rsidR="00E019B0" w:rsidRDefault="00E019B0" w:rsidP="00E019B0"/>
    <w:p w14:paraId="02D2E3E1" w14:textId="77777777" w:rsidR="00E019B0" w:rsidRDefault="00E019B0" w:rsidP="00E019B0"/>
    <w:p w14:paraId="6F7CEF19" w14:textId="77777777" w:rsidR="00E019B0" w:rsidRDefault="00E019B0" w:rsidP="00E019B0"/>
    <w:p w14:paraId="26ED936A" w14:textId="77777777" w:rsidR="00E019B0" w:rsidRDefault="00E019B0" w:rsidP="00E019B0"/>
    <w:p w14:paraId="033D0155" w14:textId="77777777" w:rsidR="00E019B0" w:rsidRDefault="00E019B0" w:rsidP="00E019B0"/>
    <w:p w14:paraId="5668D9B7" w14:textId="77777777" w:rsidR="00E019B0" w:rsidRDefault="00E019B0" w:rsidP="00E019B0"/>
    <w:p w14:paraId="0F753866" w14:textId="77777777" w:rsidR="00E019B0" w:rsidRDefault="00E019B0" w:rsidP="00E019B0"/>
    <w:p w14:paraId="1F014F4A" w14:textId="77777777" w:rsidR="00E019B0" w:rsidRDefault="00E019B0" w:rsidP="00E019B0"/>
    <w:p w14:paraId="104B8022" w14:textId="77777777" w:rsidR="00E019B0" w:rsidRDefault="00E019B0" w:rsidP="00E019B0"/>
    <w:p w14:paraId="248C835C" w14:textId="53BD7C10" w:rsidR="00E447A5" w:rsidRDefault="008F6F29" w:rsidP="00E019B0">
      <w:r w:rsidRPr="008F6F29">
        <w:rPr>
          <w:noProof/>
        </w:rPr>
        <w:drawing>
          <wp:inline distT="0" distB="0" distL="0" distR="0" wp14:anchorId="4164D722" wp14:editId="203F3384">
            <wp:extent cx="5749290" cy="9848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F67E" w14:textId="77777777" w:rsidR="008F6F29" w:rsidRDefault="008F6F29" w:rsidP="00E019B0"/>
    <w:p w14:paraId="3D982535" w14:textId="77777777" w:rsidR="00E019B0" w:rsidRDefault="00E019B0" w:rsidP="00E019B0">
      <w:pPr>
        <w:pStyle w:val="OZNRODZAKTUtznustawalubrozporzdzenieiorganwydajcy"/>
      </w:pPr>
      <w:r>
        <w:t>Uzasadnienie</w:t>
      </w:r>
    </w:p>
    <w:p w14:paraId="10D8325B" w14:textId="77777777" w:rsidR="00E019B0" w:rsidRDefault="00E019B0" w:rsidP="00E019B0">
      <w:pPr>
        <w:pStyle w:val="ARTartustawynprozporzdzenia"/>
      </w:pPr>
      <w:r w:rsidRPr="00B60898">
        <w:t xml:space="preserve">Projekt rozporządzenia stanowi wykonanie nowego upoważnienia ustawowego zawartego w art. </w:t>
      </w:r>
      <w:r w:rsidRPr="007D058A">
        <w:t>491</w:t>
      </w:r>
      <w:r>
        <w:rPr>
          <w:rStyle w:val="IGindeksgrny"/>
        </w:rPr>
        <w:t>37</w:t>
      </w:r>
      <w:r w:rsidRPr="007D058A">
        <w:t xml:space="preserve"> ust. 6 </w:t>
      </w:r>
      <w:r w:rsidRPr="00B60898">
        <w:t xml:space="preserve">ustawy z dnia 28 lutego 2003 r. – Prawo upadłościowe, zgodnie z którym </w:t>
      </w:r>
      <w:r w:rsidRPr="007D058A">
        <w:t xml:space="preserve">Minister Sprawiedliwości określi, w drodze rozporządzenia, sposób i tryb prowadzenia oraz udostępniania uczestnikom postępowania </w:t>
      </w:r>
      <w:r w:rsidRPr="00E019B0">
        <w:t>o zawarcie układu na zgromadzeniu wierzycieli przez osobę fizyczną nieprowadzącą działalności gospodarczej</w:t>
      </w:r>
      <w:r w:rsidR="00D55BFF">
        <w:t xml:space="preserve"> </w:t>
      </w:r>
      <w:r w:rsidRPr="007D058A">
        <w:t>oraz służbie nadzoru Ministra Sprawiedliwości akt</w:t>
      </w:r>
      <w:r w:rsidR="00AE2197">
        <w:t xml:space="preserve"> tego postępowania</w:t>
      </w:r>
      <w:r w:rsidRPr="007D058A">
        <w:t>, mając na względzie zapewnienie bezpieczeństwa i ochrony danych w nich zawartych.</w:t>
      </w:r>
    </w:p>
    <w:p w14:paraId="51108734" w14:textId="77777777" w:rsidR="002765E5" w:rsidRDefault="00E019B0" w:rsidP="00E019B0">
      <w:pPr>
        <w:pStyle w:val="ARTartustawynprozporzdzenia"/>
      </w:pPr>
      <w:r w:rsidRPr="00B60898">
        <w:t xml:space="preserve">Powyższe upoważnienie ustawowe, jak i proponowane w projekcie rozporządzenia rozwiązania są </w:t>
      </w:r>
      <w:r w:rsidR="001523A8">
        <w:t xml:space="preserve">związane z istotną zmianą modelu postępowania upadłościowego wobec osób nieprowadzących działalności gospodarczej, </w:t>
      </w:r>
      <w:r w:rsidR="00671B53">
        <w:t xml:space="preserve">w ramach której </w:t>
      </w:r>
      <w:r w:rsidR="00E96B58">
        <w:t xml:space="preserve">ustawodawca </w:t>
      </w:r>
      <w:r w:rsidR="002765E5">
        <w:t xml:space="preserve">m.in. </w:t>
      </w:r>
      <w:r w:rsidR="00E96B58">
        <w:t>umożliwił</w:t>
      </w:r>
      <w:r w:rsidR="001523A8">
        <w:t xml:space="preserve"> osobie niewypłacalnej</w:t>
      </w:r>
      <w:r w:rsidR="00CA2006">
        <w:t>,</w:t>
      </w:r>
      <w:r w:rsidR="001523A8">
        <w:t xml:space="preserve"> </w:t>
      </w:r>
      <w:r w:rsidR="00E96B58">
        <w:t xml:space="preserve">nieprowadzącej działalności gospodarczej </w:t>
      </w:r>
      <w:r w:rsidR="001523A8">
        <w:t>zawarci</w:t>
      </w:r>
      <w:r w:rsidR="00E96B58">
        <w:t>e</w:t>
      </w:r>
      <w:r w:rsidR="001523A8">
        <w:t xml:space="preserve"> układu, w sposób nawiązujący do </w:t>
      </w:r>
      <w:r w:rsidR="00671B53">
        <w:t xml:space="preserve">regulacji zawartych w ustawie - Prawo </w:t>
      </w:r>
      <w:r w:rsidR="00E96B58">
        <w:t>restrukturyzacyjne</w:t>
      </w:r>
      <w:r w:rsidR="002765E5">
        <w:t xml:space="preserve">. </w:t>
      </w:r>
    </w:p>
    <w:p w14:paraId="021FADEF" w14:textId="77777777" w:rsidR="00E019B0" w:rsidRDefault="002765E5" w:rsidP="00791774">
      <w:pPr>
        <w:pStyle w:val="ARTartustawynprozporzdzenia"/>
      </w:pPr>
      <w:r>
        <w:t>Podobnie</w:t>
      </w:r>
      <w:r w:rsidR="00CA2006">
        <w:t>,</w:t>
      </w:r>
      <w:r>
        <w:t xml:space="preserve"> jak w przypadku postępowania upadłościowego wobec osoby nieprowadzącej działalności gospodarczej</w:t>
      </w:r>
      <w:r w:rsidR="0073371C">
        <w:t>, także w przypadku postępowania o zawarcie układu na zgromadzeniu wierzycieli przez osobę fizyczną nieprowa</w:t>
      </w:r>
      <w:r w:rsidR="000B7524">
        <w:t xml:space="preserve">dzącą działalności gospodarczej ustawodawca przyjął rozwiązania ograniczające </w:t>
      </w:r>
      <w:r>
        <w:t xml:space="preserve">do </w:t>
      </w:r>
      <w:r w:rsidR="00B1171E">
        <w:t xml:space="preserve">niezbędnego </w:t>
      </w:r>
      <w:r>
        <w:t>minimum udzia</w:t>
      </w:r>
      <w:r w:rsidR="00B1171E">
        <w:t xml:space="preserve">ł sądu w prowadzeniu czynności zmierzających do zawarcia układu. Sąd otwiera </w:t>
      </w:r>
      <w:r w:rsidR="00CA2006">
        <w:t xml:space="preserve">postępowanie </w:t>
      </w:r>
      <w:r w:rsidR="00B1171E">
        <w:t xml:space="preserve">i je kończy. Tym samym, </w:t>
      </w:r>
      <w:r w:rsidR="00791774">
        <w:t>prowadzenie akt</w:t>
      </w:r>
      <w:r w:rsidR="00B1171E">
        <w:t xml:space="preserve"> sprawy po otwarciu postępowania został</w:t>
      </w:r>
      <w:r w:rsidR="00487107">
        <w:t>o powierzone</w:t>
      </w:r>
      <w:r w:rsidR="00B1171E">
        <w:t xml:space="preserve"> doradcy restrukturyzacyjnemu powołanemu do pełnienia funkcji nadzorcy sądowego</w:t>
      </w:r>
      <w:r w:rsidR="00791774">
        <w:t xml:space="preserve">. Proponowane w </w:t>
      </w:r>
      <w:r w:rsidR="00CA2006">
        <w:t xml:space="preserve">projekcie </w:t>
      </w:r>
      <w:r w:rsidR="00791774">
        <w:t xml:space="preserve">rozwiązania nawiązują do obowiązujących w sądach regulacji </w:t>
      </w:r>
      <w:r w:rsidR="00487107">
        <w:t>dotyczących prowadzenia akt są</w:t>
      </w:r>
      <w:r w:rsidR="00933D3E">
        <w:t xml:space="preserve">dowych, to jest przede wszystkim zarządzenia Ministra Sprawiedliwości z 2019 r. w sprawie organizacji i zakresu działania sekretariatów sądowych oraz innych działów administracji sądowej </w:t>
      </w:r>
      <w:r w:rsidR="00CA2006">
        <w:t>(</w:t>
      </w:r>
      <w:r w:rsidR="00933D3E">
        <w:t xml:space="preserve">Dz. Urz. Min. </w:t>
      </w:r>
      <w:proofErr w:type="spellStart"/>
      <w:r w:rsidR="00933D3E">
        <w:t>Sprawiedl</w:t>
      </w:r>
      <w:proofErr w:type="spellEnd"/>
      <w:r w:rsidR="00933D3E">
        <w:t xml:space="preserve">. </w:t>
      </w:r>
      <w:r w:rsidR="00CA2006">
        <w:t>p</w:t>
      </w:r>
      <w:r w:rsidR="00933D3E">
        <w:t>oz. 138</w:t>
      </w:r>
      <w:r w:rsidR="00CA2006">
        <w:t>)</w:t>
      </w:r>
      <w:r w:rsidR="00933D3E">
        <w:t>.</w:t>
      </w:r>
    </w:p>
    <w:p w14:paraId="14606DB6" w14:textId="77777777" w:rsidR="002C23FE" w:rsidRDefault="00AB595C" w:rsidP="00AB595C">
      <w:pPr>
        <w:pStyle w:val="ARTartustawynprozporzdzenia"/>
      </w:pPr>
      <w:r>
        <w:t xml:space="preserve">W projektowanym § 2 rozporządzenia znalazły się regulacje </w:t>
      </w:r>
      <w:r w:rsidR="004232A0">
        <w:t>nawiązujące do</w:t>
      </w:r>
      <w:r>
        <w:t xml:space="preserve"> </w:t>
      </w:r>
      <w:r w:rsidR="004232A0">
        <w:t>§ 35 oraz § 227</w:t>
      </w:r>
      <w:r>
        <w:t xml:space="preserve"> wskazanego wyżej zarządzenia, określające moment, w którym </w:t>
      </w:r>
      <w:r w:rsidR="004232A0">
        <w:t>nadzorca sądowy</w:t>
      </w:r>
      <w:r>
        <w:t xml:space="preserve"> powinien </w:t>
      </w:r>
      <w:r w:rsidR="004232A0">
        <w:t>założyć akta</w:t>
      </w:r>
      <w:r>
        <w:t xml:space="preserve">. Mając na uwadze, że akta powinny zostać założone niezwłocznie po </w:t>
      </w:r>
      <w:r w:rsidR="004232A0">
        <w:t>otwarciu postępowania</w:t>
      </w:r>
      <w:r>
        <w:t xml:space="preserve">, proponuje się, aby akta te </w:t>
      </w:r>
      <w:r w:rsidR="004232A0">
        <w:t>nadzorca sądowy</w:t>
      </w:r>
      <w:r>
        <w:t xml:space="preserve"> zakładał po otrzyma</w:t>
      </w:r>
      <w:r w:rsidR="00D04867">
        <w:t>niu postanowienia inicjującego postępowanie</w:t>
      </w:r>
      <w:r w:rsidR="00742D35">
        <w:t xml:space="preserve">, które zawiera także </w:t>
      </w:r>
      <w:r w:rsidR="00DB01C9">
        <w:t>decyzję o wyznaczeniu nadzorcy sądowego - por. art. 491</w:t>
      </w:r>
      <w:r w:rsidR="00DB01C9" w:rsidRPr="00DB01C9">
        <w:rPr>
          <w:rStyle w:val="IGindeksgrny"/>
        </w:rPr>
        <w:t>27</w:t>
      </w:r>
      <w:r w:rsidR="00DB01C9">
        <w:t xml:space="preserve"> ust. 1 pkt 2 ustawy - Prawo upadłościowe</w:t>
      </w:r>
      <w:r>
        <w:t xml:space="preserve">. </w:t>
      </w:r>
    </w:p>
    <w:p w14:paraId="525DA853" w14:textId="77777777" w:rsidR="00AB595C" w:rsidRDefault="00AB595C" w:rsidP="00AB595C">
      <w:pPr>
        <w:pStyle w:val="ARTartustawynprozporzdzenia"/>
      </w:pPr>
      <w:r>
        <w:lastRenderedPageBreak/>
        <w:t xml:space="preserve">W § 3 projektu znalazły się regulacje dotyczące sposobu prowadzenia akt oraz pism i dokumentów, które powinny być w nich umieszczane (por. § 37, </w:t>
      </w:r>
      <w:r w:rsidR="00CA2006">
        <w:rPr>
          <w:rFonts w:cs="Times"/>
        </w:rPr>
        <w:t>§</w:t>
      </w:r>
      <w:r w:rsidR="00CA2006">
        <w:t xml:space="preserve"> </w:t>
      </w:r>
      <w:r>
        <w:t>41</w:t>
      </w:r>
      <w:r w:rsidR="00CA2006">
        <w:t xml:space="preserve"> i </w:t>
      </w:r>
      <w:r w:rsidR="00CA2006">
        <w:rPr>
          <w:rFonts w:cs="Times"/>
        </w:rPr>
        <w:t>§</w:t>
      </w:r>
      <w:r w:rsidR="00CA2006">
        <w:t xml:space="preserve"> </w:t>
      </w:r>
      <w:r>
        <w:t xml:space="preserve">42 ww. zarządzenia). Akta należy oznaczyć sygnaturą sprawy o </w:t>
      </w:r>
      <w:r w:rsidR="00427AE6">
        <w:t xml:space="preserve">otwarcie postępowania o zawarcie układu na zgromadzeniu wierzycieli albo sprawy o </w:t>
      </w:r>
      <w:r>
        <w:t>ogłoszenie upadłości,</w:t>
      </w:r>
      <w:r w:rsidR="007E6B8E">
        <w:t xml:space="preserve"> w przypadku gdy sąd kieruje dłużnika do tego typu postępowania. </w:t>
      </w:r>
      <w:r>
        <w:t xml:space="preserve">W aktach powinny znaleźć się oryginały pism, które </w:t>
      </w:r>
      <w:r w:rsidR="007E6B8E">
        <w:t>nadzorca sądowy</w:t>
      </w:r>
      <w:r>
        <w:t xml:space="preserve"> otrzymał</w:t>
      </w:r>
      <w:r w:rsidR="00CA2006">
        <w:t>,</w:t>
      </w:r>
      <w:r>
        <w:t xml:space="preserve"> oraz odpisy pism, które wysłał wraz z dowodem ich doręczenia adresatowi. Przez odpis pisma sporządzonego przez </w:t>
      </w:r>
      <w:r w:rsidR="007E6B8E">
        <w:t>nadzorcę sądowe</w:t>
      </w:r>
      <w:r w:rsidR="00A8195C">
        <w:t>g</w:t>
      </w:r>
      <w:r w:rsidR="007E6B8E">
        <w:t>o</w:t>
      </w:r>
      <w:r>
        <w:t xml:space="preserve"> należy rozumieć kopię wysłanego pisma z </w:t>
      </w:r>
      <w:r w:rsidR="007E6B8E">
        <w:t>podpisem nadzorcy sądowego</w:t>
      </w:r>
      <w:r>
        <w:t xml:space="preserve">. </w:t>
      </w:r>
      <w:r w:rsidR="00E90E43">
        <w:t xml:space="preserve">Dla podkreślenia, że najistotniejszym dokumentem sporządzanym przez nadzorcę sądowego w postępowaniu o </w:t>
      </w:r>
      <w:r w:rsidR="009F56D6">
        <w:t xml:space="preserve">zawarcie układu na zgromadzeniu wierzycieli jest protokół ze zgromadzenia wierzycieli, konieczność jego załączenia do akt postępowania została wprost wskazana w </w:t>
      </w:r>
      <w:r w:rsidR="00F63261">
        <w:t xml:space="preserve">projektowanym </w:t>
      </w:r>
      <w:r w:rsidR="009F56D6">
        <w:t>rozporządzeniu (por. art. 491</w:t>
      </w:r>
      <w:r w:rsidR="009F56D6" w:rsidRPr="009F56D6">
        <w:rPr>
          <w:rStyle w:val="IGindeksgrny"/>
        </w:rPr>
        <w:t>32</w:t>
      </w:r>
      <w:r w:rsidR="009F56D6">
        <w:t xml:space="preserve"> </w:t>
      </w:r>
      <w:r w:rsidR="00912807">
        <w:t xml:space="preserve">ust. 2 </w:t>
      </w:r>
      <w:r w:rsidR="009F56D6">
        <w:t>Prawa upadłoś</w:t>
      </w:r>
      <w:r w:rsidR="00912807">
        <w:t>ciowego)</w:t>
      </w:r>
      <w:r w:rsidR="009F56D6">
        <w:t xml:space="preserve">. </w:t>
      </w:r>
      <w:r>
        <w:t>Regulacje dotyczące formy akt i liczby kart stanowią odzwierciedlenie regulacji stosowanej w sądach, podobnie jak obowiązek wskazania liczby akt na zakończenie postępowania. Należy zwrócić uwagę, że zgodnie z art. 491</w:t>
      </w:r>
      <w:r w:rsidR="00674CC6">
        <w:rPr>
          <w:rStyle w:val="IGindeksgrny"/>
        </w:rPr>
        <w:t>37</w:t>
      </w:r>
      <w:r>
        <w:t xml:space="preserve"> ust. 4 Prawa upadłościowego, po prawomocnym zakończeniu post</w:t>
      </w:r>
      <w:r w:rsidR="00674CC6">
        <w:t>ępowania akta prowadzone przez nadzorcę sądowego</w:t>
      </w:r>
      <w:r>
        <w:t xml:space="preserve"> są przekazywane do sądu, który wydał postanowienie kończące postępowanie i dołączane do akt sądowych. </w:t>
      </w:r>
    </w:p>
    <w:p w14:paraId="6E0F5463" w14:textId="77777777" w:rsidR="00AB595C" w:rsidRDefault="00AB595C" w:rsidP="00AB595C">
      <w:pPr>
        <w:pStyle w:val="ARTartustawynprozporzdzenia"/>
      </w:pPr>
      <w:r>
        <w:t xml:space="preserve">W projektowanym § 4 wskazano sposób postępowania z pismami składanymi bezpośrednio do rąk </w:t>
      </w:r>
      <w:r w:rsidR="00674CC6">
        <w:t>nadzorcy sądowego</w:t>
      </w:r>
      <w:r>
        <w:t xml:space="preserve">. </w:t>
      </w:r>
    </w:p>
    <w:p w14:paraId="5D254ACE" w14:textId="77777777" w:rsidR="00AB595C" w:rsidRDefault="00AB595C" w:rsidP="00AB595C">
      <w:pPr>
        <w:pStyle w:val="ARTartustawynprozporzdzenia"/>
      </w:pPr>
      <w:r>
        <w:t xml:space="preserve">W </w:t>
      </w:r>
      <w:r w:rsidR="006B4785">
        <w:t xml:space="preserve">projektowanym </w:t>
      </w:r>
      <w:r>
        <w:t>§ 5</w:t>
      </w:r>
      <w:r w:rsidR="006B4785">
        <w:t xml:space="preserve"> p</w:t>
      </w:r>
      <w:r>
        <w:t xml:space="preserve">roponuje się, aby </w:t>
      </w:r>
      <w:r w:rsidR="006B4785">
        <w:t xml:space="preserve">nadzorca sądowy przedstawiał sądowi akta sprawy w przypadku </w:t>
      </w:r>
      <w:r w:rsidR="00F523B6">
        <w:t>wydawania</w:t>
      </w:r>
      <w:r w:rsidR="00FB65FC">
        <w:t xml:space="preserve"> przez sąd</w:t>
      </w:r>
      <w:r w:rsidR="003A26BB">
        <w:t xml:space="preserve"> </w:t>
      </w:r>
      <w:r w:rsidR="00F523B6">
        <w:t>postanowień</w:t>
      </w:r>
      <w:r w:rsidR="00FB65FC">
        <w:t xml:space="preserve"> </w:t>
      </w:r>
      <w:r w:rsidR="006B4785">
        <w:t>kończących postępowanie</w:t>
      </w:r>
      <w:r w:rsidR="007F776C">
        <w:t xml:space="preserve"> (zatwierdzenie układu, umorzenie postępowania)</w:t>
      </w:r>
      <w:r w:rsidR="00155175">
        <w:t>, wskazując</w:t>
      </w:r>
      <w:r w:rsidR="00F523B6">
        <w:t xml:space="preserve"> jednocześnie,</w:t>
      </w:r>
      <w:r w:rsidR="00155175">
        <w:t xml:space="preserve"> że sąd </w:t>
      </w:r>
      <w:r w:rsidR="00F523B6">
        <w:t xml:space="preserve">jest </w:t>
      </w:r>
      <w:r w:rsidR="00155175">
        <w:t xml:space="preserve">uprawniony </w:t>
      </w:r>
      <w:r w:rsidR="002532C3">
        <w:t>na każdym etapie postępowania</w:t>
      </w:r>
      <w:r w:rsidR="00155175">
        <w:t xml:space="preserve"> do </w:t>
      </w:r>
      <w:r w:rsidR="00F523B6">
        <w:t>wezwania do przedstawienia akt sprawy</w:t>
      </w:r>
      <w:r>
        <w:t>.</w:t>
      </w:r>
      <w:r w:rsidR="007F776C">
        <w:t xml:space="preserve"> </w:t>
      </w:r>
      <w:r>
        <w:t xml:space="preserve"> </w:t>
      </w:r>
    </w:p>
    <w:p w14:paraId="202066D1" w14:textId="77777777" w:rsidR="001C219E" w:rsidRDefault="00AB595C" w:rsidP="001C219E">
      <w:pPr>
        <w:pStyle w:val="NIEARTTEKSTtekstnieartykuowanynppodstprawnarozplubpreambua"/>
      </w:pPr>
      <w:r>
        <w:t xml:space="preserve">W § </w:t>
      </w:r>
      <w:r w:rsidR="002532C3">
        <w:t>6</w:t>
      </w:r>
      <w:r>
        <w:t xml:space="preserve"> projektu uregulowano sposób udostępniania akt</w:t>
      </w:r>
      <w:r w:rsidR="00DF441A">
        <w:t xml:space="preserve"> </w:t>
      </w:r>
      <w:r>
        <w:t xml:space="preserve">ze wskazaniem środków ostrożności, które musi zachować syndyk przy okazywaniu tych akt w swoim biurze. </w:t>
      </w:r>
      <w:r w:rsidR="001C219E">
        <w:t xml:space="preserve">Przepis ten określa także sposób sporządzenia odpisów z akt sprawy. </w:t>
      </w:r>
    </w:p>
    <w:p w14:paraId="653B6EF3" w14:textId="4B9160F8" w:rsidR="00D05409" w:rsidRDefault="00AB595C" w:rsidP="00D05409">
      <w:pPr>
        <w:pStyle w:val="NIEARTTEKSTtekstnieartykuowanynppodstprawnarozplubpreambua"/>
      </w:pPr>
      <w:r>
        <w:t xml:space="preserve">Projektowany § </w:t>
      </w:r>
      <w:r w:rsidR="00DF441A">
        <w:t>7</w:t>
      </w:r>
      <w:r>
        <w:t xml:space="preserve"> zawiera ogólną regulację dotyczącą </w:t>
      </w:r>
      <w:r w:rsidR="00D05409">
        <w:t xml:space="preserve">sposobu przechowywania i udostępniania akt sprawy w toku postępowania, z uwzględnieniem bezpieczeństwa przechowywanych danych. Przepis precyzuje, że akta te powinny być umieszczone w pomieszczeniu biurowym, do którego dostęp ma wyłącznie nadzorca sądowy i osoba przez niego upoważnienia, co nie wyklucza prowadzenia wspólnego biura przez więcej niż jednego </w:t>
      </w:r>
      <w:r w:rsidR="00D05409">
        <w:lastRenderedPageBreak/>
        <w:t xml:space="preserve">doradcę restrukturyzacyjnego, przy założeniu że zostaną udzielone odpowiednie upoważnienia dla osób mających dostęp do współdzielonych pomieszczeń. </w:t>
      </w:r>
    </w:p>
    <w:p w14:paraId="79A347C8" w14:textId="2341F505" w:rsidR="00D05409" w:rsidRDefault="00D05409">
      <w:pPr>
        <w:pStyle w:val="ARTartustawynprozporzdzenia"/>
      </w:pPr>
      <w:r>
        <w:t xml:space="preserve">W </w:t>
      </w:r>
      <w:r w:rsidRPr="00D05409">
        <w:t>§</w:t>
      </w:r>
      <w:r>
        <w:t xml:space="preserve"> 8 znalazły się regulacje precyzujące sposób przejmowania akt, o którym mowa w art. 491 </w:t>
      </w:r>
      <w:r>
        <w:rPr>
          <w:rStyle w:val="IGindeksgrny"/>
        </w:rPr>
        <w:t>37</w:t>
      </w:r>
      <w:r>
        <w:t xml:space="preserve"> ust. 5 Prawa upadłościowego oraz przekazywania akt do sądu upadłościowego po prawomocnym zakończeniu postępowania. Rozporządzenie przyjmuje jako zasadę obowiązek sporządzania protokołu, podpisywanego przez nowo wyznaczonego nadzorcę sądowego i osobę która akta przekazuje (były nadzorca sądowy, jego pracownik, dzierżyciel) albo przez nadzorcę sądowego i upoważnionego pracownika sądu. W przypadku wyznaczenia tymczasowego nadzorcy sądowego na podstawie art. </w:t>
      </w:r>
      <w:r w:rsidR="00A01B87">
        <w:t>30</w:t>
      </w:r>
      <w:r>
        <w:t xml:space="preserve"> ust. </w:t>
      </w:r>
      <w:r w:rsidR="00A01B87">
        <w:t>4</w:t>
      </w:r>
      <w:r>
        <w:t xml:space="preserve"> lub</w:t>
      </w:r>
      <w:r w:rsidR="00A01B87">
        <w:t xml:space="preserve"> 6</w:t>
      </w:r>
      <w:r>
        <w:t xml:space="preserve"> Prawa </w:t>
      </w:r>
      <w:r w:rsidR="00A01B87">
        <w:t xml:space="preserve">restrukturyzacyjnego w zw. z art. 491 </w:t>
      </w:r>
      <w:r w:rsidR="00A01B87" w:rsidRPr="007D3533">
        <w:rPr>
          <w:rStyle w:val="IGindeksgrny"/>
        </w:rPr>
        <w:t>38</w:t>
      </w:r>
      <w:r w:rsidR="00A01B87">
        <w:t xml:space="preserve"> Prawa upadłościowego, </w:t>
      </w:r>
      <w:r>
        <w:t>rozporządzeni</w:t>
      </w:r>
      <w:r w:rsidR="00A01B87">
        <w:t>e</w:t>
      </w:r>
      <w:r>
        <w:t xml:space="preserve"> precyzuje, że w takiej sytuacji tymczasowy </w:t>
      </w:r>
      <w:r w:rsidR="00A01B87">
        <w:t>nadzorca sądowy</w:t>
      </w:r>
      <w:r>
        <w:t xml:space="preserve"> prowadzi akta zastępcze. Akta te przekazywane są </w:t>
      </w:r>
      <w:r w:rsidR="00A01B87">
        <w:t>nadzorcy sądowemu</w:t>
      </w:r>
      <w:r>
        <w:t xml:space="preserve">, którym może być dotychczasowy </w:t>
      </w:r>
      <w:r w:rsidR="00A01B87">
        <w:t>nadzorca sądowy</w:t>
      </w:r>
      <w:r>
        <w:t xml:space="preserve"> lub nowo powołany</w:t>
      </w:r>
      <w:r w:rsidR="00A01B87">
        <w:t xml:space="preserve"> nadzorca</w:t>
      </w:r>
      <w:r>
        <w:t xml:space="preserve">, w zależności od ostatecznego wyniku postępowania w przedmiocie odwołania </w:t>
      </w:r>
      <w:r w:rsidR="00A01B87">
        <w:t>nadzorcy sądowego</w:t>
      </w:r>
      <w:r>
        <w:t xml:space="preserve">. Należy jednak założyć, że najczęstszą sytuacją będzie powołanie tymczasowego </w:t>
      </w:r>
      <w:r w:rsidR="00A01B87">
        <w:t>nadzorcy sądowego</w:t>
      </w:r>
      <w:r>
        <w:t xml:space="preserve"> do pełnienia funkcji </w:t>
      </w:r>
      <w:r w:rsidR="00A01B87">
        <w:t>nadzorcy sądowego</w:t>
      </w:r>
      <w:r>
        <w:t xml:space="preserve"> po skutecznym odwołaniu poprzedniego </w:t>
      </w:r>
      <w:r w:rsidR="00A01B87">
        <w:t>nadzorcy sądowego</w:t>
      </w:r>
      <w:r>
        <w:t xml:space="preserve"> i dalsze prowadzenie akt przez ten sam podmiot. </w:t>
      </w:r>
    </w:p>
    <w:p w14:paraId="643B30CD" w14:textId="1ADF459A" w:rsidR="00AB595C" w:rsidRDefault="00AB595C" w:rsidP="00AB595C">
      <w:pPr>
        <w:pStyle w:val="NIEARTTEKSTtekstnieartykuowanynppodstprawnarozplubpreambua"/>
      </w:pPr>
      <w:r>
        <w:t xml:space="preserve">W § </w:t>
      </w:r>
      <w:r w:rsidR="00863410">
        <w:t xml:space="preserve">9 </w:t>
      </w:r>
      <w:r>
        <w:t xml:space="preserve"> projektu rozporządzenia znajduje się odniesienie do możliwości prowadzenia przez </w:t>
      </w:r>
      <w:r w:rsidR="005B540B">
        <w:t>nadzorcę sądowego</w:t>
      </w:r>
      <w:r>
        <w:t xml:space="preserve"> akt</w:t>
      </w:r>
      <w:r w:rsidR="005B540B">
        <w:t xml:space="preserve"> </w:t>
      </w:r>
      <w:r>
        <w:t xml:space="preserve">w postaci elektronicznej. Mając na uwadze, że do czasu wejścia w życie ustawy z dnia 6 grudnia 2018 r. o Krajowym Rejestrze Zadłużonych obieg dokumentów w postępowaniu upadłościowym będzie prowadzony w formie papierowej, stosowanie przez </w:t>
      </w:r>
      <w:r w:rsidR="005B540B">
        <w:t>nadzorcę sądowego</w:t>
      </w:r>
      <w:r>
        <w:t xml:space="preserve"> systemu teleinformatycznego nie może zastąpić gromadzenia dokumentów w postaci papierowej</w:t>
      </w:r>
      <w:r w:rsidR="00863410">
        <w:t xml:space="preserve"> (ust. 2 </w:t>
      </w:r>
      <w:r w:rsidR="00863410">
        <w:rPr>
          <w:rFonts w:ascii="Times New Roman" w:hAnsi="Times New Roman" w:cs="Times New Roman"/>
        </w:rPr>
        <w:t>§</w:t>
      </w:r>
      <w:r w:rsidR="00863410">
        <w:t xml:space="preserve"> 9) </w:t>
      </w:r>
      <w:r>
        <w:t xml:space="preserve">. </w:t>
      </w:r>
    </w:p>
    <w:p w14:paraId="10C4B8C7" w14:textId="027DD581" w:rsidR="00863410" w:rsidRPr="00863410" w:rsidRDefault="00863410" w:rsidP="007D3533">
      <w:pPr>
        <w:pStyle w:val="ARTartustawynprozporzdzenia"/>
      </w:pPr>
      <w:r>
        <w:t xml:space="preserve">Tym samym, nadzorca sądowy może prowadzić akta sprawy w postaci elektronicznej </w:t>
      </w:r>
      <w:r w:rsidRPr="00B56CEA">
        <w:t>po zapewnieniu ochrony danych zgromadzonych w tych aktach przed nieuprawnionym dostępem, przetwarzaniem, zmianą lub utratą</w:t>
      </w:r>
      <w:r>
        <w:t>, przy czym równolegle jest zobligowany do prowadzenia akt w postaci papierowej</w:t>
      </w:r>
      <w:r w:rsidRPr="00B56CEA">
        <w:t>.</w:t>
      </w:r>
      <w:r>
        <w:t xml:space="preserve"> Tylko bowiem prowadzenie akt w tej formie będzie umożliwiało komunikację z sądem upadłościowym (por. art. 455 ust. 1 - 3 ustawy - Prawo restrukturyzacyjne). </w:t>
      </w:r>
    </w:p>
    <w:p w14:paraId="4DCC224E" w14:textId="77777777" w:rsidR="00AB595C" w:rsidRPr="00B60898" w:rsidRDefault="00AB595C" w:rsidP="00AB595C">
      <w:pPr>
        <w:pStyle w:val="ARTartustawynprozporzdzenia"/>
      </w:pPr>
      <w:r w:rsidRPr="00B60898">
        <w:t xml:space="preserve">Proponowana data wejścia w życie niniejszego rozporządzenia, tj. </w:t>
      </w:r>
      <w:r>
        <w:t>24</w:t>
      </w:r>
      <w:r w:rsidRPr="00B60898">
        <w:t xml:space="preserve"> marca 2020 r., odpowiada terminowi wejścia w życie przepisów ustawy z dnia 30 sierpnia 2019 r.                  o zmianie ustawy – Prawo upadłościowe oraz niektórych innych ustaw (Dz. U. poz. </w:t>
      </w:r>
      <w:r>
        <w:t>1802</w:t>
      </w:r>
      <w:r w:rsidRPr="00B60898">
        <w:t xml:space="preserve">) w </w:t>
      </w:r>
      <w:r w:rsidRPr="00B60898">
        <w:lastRenderedPageBreak/>
        <w:t>zakresie, w jakim stanowią one podstawę prawną do określenia sposobu i trybu prowadzenia oraz udostępniania akt do zgłoszeń wierzytelności</w:t>
      </w:r>
      <w:r>
        <w:t xml:space="preserve">, w tym przepisu zawierającego upoważnienie </w:t>
      </w:r>
      <w:r w:rsidR="00F63261">
        <w:t xml:space="preserve">ustawowe </w:t>
      </w:r>
      <w:r>
        <w:t>dla Ministra Sprawiedliwości do wydania rozporządzenia</w:t>
      </w:r>
      <w:r w:rsidRPr="00B60898">
        <w:t>.</w:t>
      </w:r>
    </w:p>
    <w:p w14:paraId="2B4CF184" w14:textId="77777777" w:rsidR="00AB595C" w:rsidRPr="00B60898" w:rsidRDefault="00AB595C" w:rsidP="00AB595C">
      <w:pPr>
        <w:pStyle w:val="ARTartustawynprozporzdzenia"/>
      </w:pPr>
      <w:r w:rsidRPr="00B60898">
        <w:t xml:space="preserve">Zgodnie z art. 5 ustawy z dnia 7 lipca 2005 r. o działalności lobbingowej w procesie stanowienia prawa (Dz. U. z 2017 r. poz. 248) oraz § 52 ust. 1 uchwały nr 190 Rady Ministrów z dnia 29 października 2013 r. – Regulamin pracy Rady Ministrów (M.P. z 2016 r. poz. 1006, z </w:t>
      </w:r>
      <w:proofErr w:type="spellStart"/>
      <w:r w:rsidRPr="00B60898">
        <w:t>późn</w:t>
      </w:r>
      <w:proofErr w:type="spellEnd"/>
      <w:r w:rsidRPr="00B60898">
        <w:t>. zm.), projekt został udostępniony w Biuletynie Informacji Publicznej na stronie podmiotowej Rządowego Centrum Legislacji, w serwisie Rządowy Proces Legislacyjny, z chwilą przekazania projektu do uzgodnień z członkami Rady Ministrów.</w:t>
      </w:r>
    </w:p>
    <w:p w14:paraId="41DA0D00" w14:textId="77777777" w:rsidR="00AB595C" w:rsidRPr="009B5867" w:rsidRDefault="00AB595C" w:rsidP="00AB595C">
      <w:pPr>
        <w:pStyle w:val="NIEARTTEKSTtekstnieartykuowanynppodstprawnarozplubpreambua"/>
      </w:pPr>
      <w:r w:rsidRPr="009B5867">
        <w:t xml:space="preserve">Projekt rozporządzenia nie dotyczy funkcjonowania samorządu terytorialnego oraz nie podlega notyfikacji na zasadach przewidzianych w rozporządzeniu Rady Ministrów z dnia 23 grudnia 2002 r. w sprawie sposobu funkcjonowania krajowego systemu notyfikacji norm i aktów prawnych (Dz. U. poz. 2039 oraz z 2004 r. poz. 597). </w:t>
      </w:r>
    </w:p>
    <w:p w14:paraId="65318DBE" w14:textId="77777777" w:rsidR="00AB595C" w:rsidRPr="009B5867" w:rsidRDefault="00AB595C" w:rsidP="00AB595C">
      <w:pPr>
        <w:pStyle w:val="NIEARTTEKSTtekstnieartykuowanynppodstprawnarozplubpreambua"/>
      </w:pPr>
      <w:r w:rsidRPr="009B5867">
        <w:t xml:space="preserve">Projektowane rozporządzenie pozostaje bez negatywnego wpływu na działalność </w:t>
      </w:r>
      <w:proofErr w:type="spellStart"/>
      <w:r w:rsidRPr="009B5867">
        <w:t>mikroprzedsiębiorców</w:t>
      </w:r>
      <w:proofErr w:type="spellEnd"/>
      <w:r w:rsidRPr="009B5867">
        <w:t xml:space="preserve"> oraz małych i średnich przedsiębiorców. </w:t>
      </w:r>
    </w:p>
    <w:p w14:paraId="635EF59A" w14:textId="15C9634A" w:rsidR="0053032A" w:rsidRPr="0053032A" w:rsidRDefault="00AB595C" w:rsidP="007D3533">
      <w:pPr>
        <w:pStyle w:val="NIEARTTEKSTtekstnieartykuowanynppodstprawnarozplubpreambua"/>
      </w:pPr>
      <w:r w:rsidRPr="009B5867">
        <w:t>Projekt rozporządzenia jest zgodny z prawem Unii Europejskiej i nie wymaga</w:t>
      </w:r>
      <w:r w:rsidR="009F1DFB">
        <w:t xml:space="preserve"> </w:t>
      </w:r>
      <w:r w:rsidRPr="009B5867">
        <w:t>przedstawienia właściwym instytucjom i organom Unii Europejskiej lub Europejskiemu Bankowi Centralnemu celem uzyskania opinii, dokonania powiadomienia, konsultacji albo</w:t>
      </w:r>
      <w:r>
        <w:t xml:space="preserve"> </w:t>
      </w:r>
      <w:r w:rsidRPr="009B5867">
        <w:t>uzgodnienia, w przypadkach określonych w obowiązujących na terytorium Rzeczypospolitej Polskiej przepisach Unii Europejskiej.</w:t>
      </w:r>
    </w:p>
    <w:sectPr w:rsidR="0053032A" w:rsidRPr="0053032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6882" w14:textId="77777777" w:rsidR="00FE42E6" w:rsidRDefault="00FE42E6">
      <w:r>
        <w:separator/>
      </w:r>
    </w:p>
  </w:endnote>
  <w:endnote w:type="continuationSeparator" w:id="0">
    <w:p w14:paraId="358739D8" w14:textId="77777777" w:rsidR="00FE42E6" w:rsidRDefault="00FE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6053" w14:textId="77777777" w:rsidR="00FE42E6" w:rsidRDefault="00FE42E6">
      <w:r>
        <w:separator/>
      </w:r>
    </w:p>
  </w:footnote>
  <w:footnote w:type="continuationSeparator" w:id="0">
    <w:p w14:paraId="2C44FFF7" w14:textId="77777777" w:rsidR="00FE42E6" w:rsidRDefault="00FE42E6">
      <w:r>
        <w:continuationSeparator/>
      </w:r>
    </w:p>
  </w:footnote>
  <w:footnote w:id="1">
    <w:p w14:paraId="6B143C2E" w14:textId="2DE9CFDA" w:rsidR="008669A8" w:rsidRPr="008669A8" w:rsidRDefault="00D11D89" w:rsidP="007D3533">
      <w:pPr>
        <w:pStyle w:val="ODNONIKtreodnonika"/>
      </w:pPr>
      <w:r>
        <w:rPr>
          <w:rStyle w:val="Odwoanieprzypisudolnego"/>
        </w:rPr>
        <w:footnoteRef/>
      </w:r>
      <w:r w:rsidR="008669A8" w:rsidRPr="007D3533">
        <w:rPr>
          <w:rStyle w:val="IGindeksgrny"/>
        </w:rPr>
        <w:t>)</w:t>
      </w:r>
      <w:r>
        <w:t xml:space="preserve"> </w:t>
      </w:r>
      <w:r w:rsidR="008669A8">
        <w:t xml:space="preserve">  </w:t>
      </w:r>
      <w:r w:rsidR="008669A8" w:rsidRPr="008669A8">
        <w:t>Zmiany tekstu jednolitego wymienionej ustawy zostały ogłoszone w Dz. U. z 2019 r. poz. 912, 1495, 1655, 1802, 2089 i 2217.</w:t>
      </w:r>
    </w:p>
    <w:p w14:paraId="6D3EB698" w14:textId="02559B43" w:rsidR="00D11D89" w:rsidRDefault="00D11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BA4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55BFF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FE"/>
    <w:rsid w:val="000012DA"/>
    <w:rsid w:val="0000246E"/>
    <w:rsid w:val="00003862"/>
    <w:rsid w:val="00012A35"/>
    <w:rsid w:val="00016099"/>
    <w:rsid w:val="00016E09"/>
    <w:rsid w:val="00017DC2"/>
    <w:rsid w:val="00021522"/>
    <w:rsid w:val="00023471"/>
    <w:rsid w:val="00023F13"/>
    <w:rsid w:val="00026BE9"/>
    <w:rsid w:val="00027A07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268"/>
    <w:rsid w:val="00062658"/>
    <w:rsid w:val="00064E4C"/>
    <w:rsid w:val="0006635A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995"/>
    <w:rsid w:val="0008557B"/>
    <w:rsid w:val="00085CE7"/>
    <w:rsid w:val="00086D8F"/>
    <w:rsid w:val="000906EE"/>
    <w:rsid w:val="00091BA2"/>
    <w:rsid w:val="00093F4A"/>
    <w:rsid w:val="000944EF"/>
    <w:rsid w:val="0009732D"/>
    <w:rsid w:val="000973F0"/>
    <w:rsid w:val="000A1296"/>
    <w:rsid w:val="000A1C27"/>
    <w:rsid w:val="000A1DAD"/>
    <w:rsid w:val="000A2649"/>
    <w:rsid w:val="000A323B"/>
    <w:rsid w:val="000A7C91"/>
    <w:rsid w:val="000B067D"/>
    <w:rsid w:val="000B298D"/>
    <w:rsid w:val="000B5B2D"/>
    <w:rsid w:val="000B5DCE"/>
    <w:rsid w:val="000B7524"/>
    <w:rsid w:val="000B75C7"/>
    <w:rsid w:val="000C05BA"/>
    <w:rsid w:val="000C0E8F"/>
    <w:rsid w:val="000C4BC4"/>
    <w:rsid w:val="000D0110"/>
    <w:rsid w:val="000D2468"/>
    <w:rsid w:val="000D318A"/>
    <w:rsid w:val="000D6173"/>
    <w:rsid w:val="000D6F83"/>
    <w:rsid w:val="000E15FA"/>
    <w:rsid w:val="000E25CC"/>
    <w:rsid w:val="000E3694"/>
    <w:rsid w:val="000E490F"/>
    <w:rsid w:val="000E4B29"/>
    <w:rsid w:val="000E6241"/>
    <w:rsid w:val="000F2BE3"/>
    <w:rsid w:val="000F3D0D"/>
    <w:rsid w:val="000F6ED4"/>
    <w:rsid w:val="000F7A6E"/>
    <w:rsid w:val="00100F4A"/>
    <w:rsid w:val="001042BA"/>
    <w:rsid w:val="001053F3"/>
    <w:rsid w:val="00106C59"/>
    <w:rsid w:val="00106CFF"/>
    <w:rsid w:val="00106D03"/>
    <w:rsid w:val="00110465"/>
    <w:rsid w:val="00110628"/>
    <w:rsid w:val="00110654"/>
    <w:rsid w:val="0011245A"/>
    <w:rsid w:val="0011493E"/>
    <w:rsid w:val="00115B72"/>
    <w:rsid w:val="001209EC"/>
    <w:rsid w:val="00120A9E"/>
    <w:rsid w:val="00124127"/>
    <w:rsid w:val="00125A9C"/>
    <w:rsid w:val="00125DB0"/>
    <w:rsid w:val="00126685"/>
    <w:rsid w:val="001270A2"/>
    <w:rsid w:val="00130C29"/>
    <w:rsid w:val="00131237"/>
    <w:rsid w:val="001329AC"/>
    <w:rsid w:val="00133223"/>
    <w:rsid w:val="00134CA0"/>
    <w:rsid w:val="00135048"/>
    <w:rsid w:val="0014026F"/>
    <w:rsid w:val="00147A47"/>
    <w:rsid w:val="00147AA1"/>
    <w:rsid w:val="001520CF"/>
    <w:rsid w:val="001523A8"/>
    <w:rsid w:val="00155175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4F5D"/>
    <w:rsid w:val="00180F2A"/>
    <w:rsid w:val="00184B91"/>
    <w:rsid w:val="00184D4A"/>
    <w:rsid w:val="0018682D"/>
    <w:rsid w:val="00186EC1"/>
    <w:rsid w:val="00191E1F"/>
    <w:rsid w:val="00193D3F"/>
    <w:rsid w:val="0019473B"/>
    <w:rsid w:val="001952B1"/>
    <w:rsid w:val="00196E39"/>
    <w:rsid w:val="00197649"/>
    <w:rsid w:val="001A01FB"/>
    <w:rsid w:val="001A10E9"/>
    <w:rsid w:val="001A183D"/>
    <w:rsid w:val="001A1F74"/>
    <w:rsid w:val="001A2B65"/>
    <w:rsid w:val="001A3CD3"/>
    <w:rsid w:val="001A42BF"/>
    <w:rsid w:val="001A44E6"/>
    <w:rsid w:val="001A5BEF"/>
    <w:rsid w:val="001A7F15"/>
    <w:rsid w:val="001B12D7"/>
    <w:rsid w:val="001B342E"/>
    <w:rsid w:val="001C1832"/>
    <w:rsid w:val="001C188C"/>
    <w:rsid w:val="001C219E"/>
    <w:rsid w:val="001D1783"/>
    <w:rsid w:val="001D53CD"/>
    <w:rsid w:val="001D55A3"/>
    <w:rsid w:val="001D5AF5"/>
    <w:rsid w:val="001E18B8"/>
    <w:rsid w:val="001E1E73"/>
    <w:rsid w:val="001E3DE0"/>
    <w:rsid w:val="001E4E0C"/>
    <w:rsid w:val="001E526D"/>
    <w:rsid w:val="001E5655"/>
    <w:rsid w:val="001F1832"/>
    <w:rsid w:val="001F220F"/>
    <w:rsid w:val="001F25B3"/>
    <w:rsid w:val="001F5882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59ED"/>
    <w:rsid w:val="0024606A"/>
    <w:rsid w:val="002501A3"/>
    <w:rsid w:val="0025166C"/>
    <w:rsid w:val="00252D05"/>
    <w:rsid w:val="002532C3"/>
    <w:rsid w:val="002555D4"/>
    <w:rsid w:val="00261A16"/>
    <w:rsid w:val="00263522"/>
    <w:rsid w:val="00264EC6"/>
    <w:rsid w:val="00271013"/>
    <w:rsid w:val="00273FE4"/>
    <w:rsid w:val="002765B4"/>
    <w:rsid w:val="002765E5"/>
    <w:rsid w:val="00276A94"/>
    <w:rsid w:val="0028242A"/>
    <w:rsid w:val="0028588B"/>
    <w:rsid w:val="0029405D"/>
    <w:rsid w:val="002946E7"/>
    <w:rsid w:val="002948DB"/>
    <w:rsid w:val="00294FA6"/>
    <w:rsid w:val="00295A6F"/>
    <w:rsid w:val="002A0181"/>
    <w:rsid w:val="002A0E67"/>
    <w:rsid w:val="002A20C4"/>
    <w:rsid w:val="002A570F"/>
    <w:rsid w:val="002A7292"/>
    <w:rsid w:val="002A7358"/>
    <w:rsid w:val="002A7902"/>
    <w:rsid w:val="002B0F6B"/>
    <w:rsid w:val="002B23B8"/>
    <w:rsid w:val="002B4429"/>
    <w:rsid w:val="002B4559"/>
    <w:rsid w:val="002B68A6"/>
    <w:rsid w:val="002B7F1F"/>
    <w:rsid w:val="002B7FAF"/>
    <w:rsid w:val="002C21D1"/>
    <w:rsid w:val="002C23FE"/>
    <w:rsid w:val="002C4E29"/>
    <w:rsid w:val="002C691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AF6"/>
    <w:rsid w:val="002F0CFA"/>
    <w:rsid w:val="002F4049"/>
    <w:rsid w:val="002F4627"/>
    <w:rsid w:val="002F4767"/>
    <w:rsid w:val="002F669F"/>
    <w:rsid w:val="00301C97"/>
    <w:rsid w:val="00302543"/>
    <w:rsid w:val="0031004C"/>
    <w:rsid w:val="003105F6"/>
    <w:rsid w:val="00311297"/>
    <w:rsid w:val="003113BE"/>
    <w:rsid w:val="003122CA"/>
    <w:rsid w:val="00314146"/>
    <w:rsid w:val="003148FD"/>
    <w:rsid w:val="00316DEA"/>
    <w:rsid w:val="00321080"/>
    <w:rsid w:val="00322D45"/>
    <w:rsid w:val="0032569A"/>
    <w:rsid w:val="00325A1F"/>
    <w:rsid w:val="00326142"/>
    <w:rsid w:val="003268F9"/>
    <w:rsid w:val="00330BAF"/>
    <w:rsid w:val="003315BC"/>
    <w:rsid w:val="00334E3A"/>
    <w:rsid w:val="003361DD"/>
    <w:rsid w:val="00341A6A"/>
    <w:rsid w:val="00345B9C"/>
    <w:rsid w:val="00350348"/>
    <w:rsid w:val="003505C0"/>
    <w:rsid w:val="00352DAE"/>
    <w:rsid w:val="00354EB9"/>
    <w:rsid w:val="003602AE"/>
    <w:rsid w:val="00360929"/>
    <w:rsid w:val="003647D5"/>
    <w:rsid w:val="003674B0"/>
    <w:rsid w:val="00373AB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BB3"/>
    <w:rsid w:val="00396942"/>
    <w:rsid w:val="00396B49"/>
    <w:rsid w:val="00396C8E"/>
    <w:rsid w:val="00396E3E"/>
    <w:rsid w:val="003A26BB"/>
    <w:rsid w:val="003A306E"/>
    <w:rsid w:val="003A60DC"/>
    <w:rsid w:val="003A64B9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FFE"/>
    <w:rsid w:val="003D12C2"/>
    <w:rsid w:val="003D31B9"/>
    <w:rsid w:val="003D3867"/>
    <w:rsid w:val="003D72C6"/>
    <w:rsid w:val="003E0D1A"/>
    <w:rsid w:val="003E2DA3"/>
    <w:rsid w:val="003F020D"/>
    <w:rsid w:val="003F03D9"/>
    <w:rsid w:val="003F2FBE"/>
    <w:rsid w:val="003F318D"/>
    <w:rsid w:val="003F53F1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ABC"/>
    <w:rsid w:val="004176FF"/>
    <w:rsid w:val="00417B22"/>
    <w:rsid w:val="00421085"/>
    <w:rsid w:val="004232A0"/>
    <w:rsid w:val="0042465E"/>
    <w:rsid w:val="00424DF7"/>
    <w:rsid w:val="00427AE6"/>
    <w:rsid w:val="00432B76"/>
    <w:rsid w:val="00434D01"/>
    <w:rsid w:val="00435D26"/>
    <w:rsid w:val="00440C99"/>
    <w:rsid w:val="0044175C"/>
    <w:rsid w:val="004442A9"/>
    <w:rsid w:val="0044583A"/>
    <w:rsid w:val="00445F4D"/>
    <w:rsid w:val="004504C0"/>
    <w:rsid w:val="00452EAF"/>
    <w:rsid w:val="004550FB"/>
    <w:rsid w:val="0046111A"/>
    <w:rsid w:val="00462946"/>
    <w:rsid w:val="00463B95"/>
    <w:rsid w:val="00463F43"/>
    <w:rsid w:val="00464B94"/>
    <w:rsid w:val="0046509C"/>
    <w:rsid w:val="004653A8"/>
    <w:rsid w:val="00465820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107"/>
    <w:rsid w:val="00487AED"/>
    <w:rsid w:val="00491EDF"/>
    <w:rsid w:val="00492A3F"/>
    <w:rsid w:val="00494F62"/>
    <w:rsid w:val="00497C05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DB9"/>
    <w:rsid w:val="004C399F"/>
    <w:rsid w:val="004C3B06"/>
    <w:rsid w:val="004C3F97"/>
    <w:rsid w:val="004C7EE7"/>
    <w:rsid w:val="004D0E3B"/>
    <w:rsid w:val="004D2DEE"/>
    <w:rsid w:val="004D2E1F"/>
    <w:rsid w:val="004D57B2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7EEE"/>
    <w:rsid w:val="00500752"/>
    <w:rsid w:val="00501A50"/>
    <w:rsid w:val="0050222D"/>
    <w:rsid w:val="00503AF3"/>
    <w:rsid w:val="005044AE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32A"/>
    <w:rsid w:val="00531935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CBB"/>
    <w:rsid w:val="00573EE6"/>
    <w:rsid w:val="0057547F"/>
    <w:rsid w:val="005754EE"/>
    <w:rsid w:val="0057617E"/>
    <w:rsid w:val="00576497"/>
    <w:rsid w:val="00580758"/>
    <w:rsid w:val="005835E7"/>
    <w:rsid w:val="0058397F"/>
    <w:rsid w:val="00583BF8"/>
    <w:rsid w:val="005847D8"/>
    <w:rsid w:val="00585CDA"/>
    <w:rsid w:val="00585F33"/>
    <w:rsid w:val="00591124"/>
    <w:rsid w:val="00596E86"/>
    <w:rsid w:val="00597024"/>
    <w:rsid w:val="005A0274"/>
    <w:rsid w:val="005A095C"/>
    <w:rsid w:val="005A12D4"/>
    <w:rsid w:val="005A669D"/>
    <w:rsid w:val="005A75D8"/>
    <w:rsid w:val="005B540B"/>
    <w:rsid w:val="005B713E"/>
    <w:rsid w:val="005C03B6"/>
    <w:rsid w:val="005C348E"/>
    <w:rsid w:val="005C60F9"/>
    <w:rsid w:val="005C68E1"/>
    <w:rsid w:val="005D3763"/>
    <w:rsid w:val="005D55E1"/>
    <w:rsid w:val="005D5CA4"/>
    <w:rsid w:val="005E19F7"/>
    <w:rsid w:val="005E4F04"/>
    <w:rsid w:val="005E62C2"/>
    <w:rsid w:val="005E6C71"/>
    <w:rsid w:val="005F0963"/>
    <w:rsid w:val="005F0B8F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4AC5"/>
    <w:rsid w:val="00635134"/>
    <w:rsid w:val="006356E2"/>
    <w:rsid w:val="00642A65"/>
    <w:rsid w:val="006443F4"/>
    <w:rsid w:val="00645DCE"/>
    <w:rsid w:val="006465AC"/>
    <w:rsid w:val="006465BF"/>
    <w:rsid w:val="00651337"/>
    <w:rsid w:val="0065258C"/>
    <w:rsid w:val="00653B22"/>
    <w:rsid w:val="00657BF4"/>
    <w:rsid w:val="006603FB"/>
    <w:rsid w:val="006608DF"/>
    <w:rsid w:val="006623AC"/>
    <w:rsid w:val="006678AF"/>
    <w:rsid w:val="006701EF"/>
    <w:rsid w:val="00671285"/>
    <w:rsid w:val="00671B53"/>
    <w:rsid w:val="0067273F"/>
    <w:rsid w:val="00673BA5"/>
    <w:rsid w:val="00674CC6"/>
    <w:rsid w:val="00680058"/>
    <w:rsid w:val="00681F9F"/>
    <w:rsid w:val="006840EA"/>
    <w:rsid w:val="006844E2"/>
    <w:rsid w:val="00685267"/>
    <w:rsid w:val="006872AE"/>
    <w:rsid w:val="00690082"/>
    <w:rsid w:val="00690252"/>
    <w:rsid w:val="00692068"/>
    <w:rsid w:val="006946BB"/>
    <w:rsid w:val="006969FA"/>
    <w:rsid w:val="006A2D0C"/>
    <w:rsid w:val="006A35D5"/>
    <w:rsid w:val="006A748A"/>
    <w:rsid w:val="006B4785"/>
    <w:rsid w:val="006B5841"/>
    <w:rsid w:val="006C419E"/>
    <w:rsid w:val="006C4A31"/>
    <w:rsid w:val="006C5AC2"/>
    <w:rsid w:val="006C6AFB"/>
    <w:rsid w:val="006D2735"/>
    <w:rsid w:val="006D45B2"/>
    <w:rsid w:val="006E0FCC"/>
    <w:rsid w:val="006E1B95"/>
    <w:rsid w:val="006E1E96"/>
    <w:rsid w:val="006E5E21"/>
    <w:rsid w:val="006F2569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3A9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71C"/>
    <w:rsid w:val="007348D8"/>
    <w:rsid w:val="00736A64"/>
    <w:rsid w:val="00737F6A"/>
    <w:rsid w:val="007410B6"/>
    <w:rsid w:val="00742D35"/>
    <w:rsid w:val="00742D93"/>
    <w:rsid w:val="00744C6F"/>
    <w:rsid w:val="007457F6"/>
    <w:rsid w:val="00745ABB"/>
    <w:rsid w:val="00746E38"/>
    <w:rsid w:val="00747CD5"/>
    <w:rsid w:val="00750E15"/>
    <w:rsid w:val="00753B51"/>
    <w:rsid w:val="00756629"/>
    <w:rsid w:val="007575D2"/>
    <w:rsid w:val="00757B4F"/>
    <w:rsid w:val="00757B6A"/>
    <w:rsid w:val="007610E0"/>
    <w:rsid w:val="007621AA"/>
    <w:rsid w:val="0076260A"/>
    <w:rsid w:val="007645D5"/>
    <w:rsid w:val="00764A67"/>
    <w:rsid w:val="00770F6B"/>
    <w:rsid w:val="00771883"/>
    <w:rsid w:val="00776DC2"/>
    <w:rsid w:val="00780122"/>
    <w:rsid w:val="0078214B"/>
    <w:rsid w:val="0078498A"/>
    <w:rsid w:val="00791774"/>
    <w:rsid w:val="00792207"/>
    <w:rsid w:val="00792552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0CFF"/>
    <w:rsid w:val="007D1C64"/>
    <w:rsid w:val="007D32DD"/>
    <w:rsid w:val="007D3533"/>
    <w:rsid w:val="007D6DCE"/>
    <w:rsid w:val="007D72C4"/>
    <w:rsid w:val="007E2CFE"/>
    <w:rsid w:val="007E59C9"/>
    <w:rsid w:val="007E6B8E"/>
    <w:rsid w:val="007E78B3"/>
    <w:rsid w:val="007F0072"/>
    <w:rsid w:val="007F13C7"/>
    <w:rsid w:val="007F2EB6"/>
    <w:rsid w:val="007F54C3"/>
    <w:rsid w:val="007F776C"/>
    <w:rsid w:val="00802949"/>
    <w:rsid w:val="0080301E"/>
    <w:rsid w:val="0080365F"/>
    <w:rsid w:val="00805DA1"/>
    <w:rsid w:val="0080772B"/>
    <w:rsid w:val="00812BE5"/>
    <w:rsid w:val="00817429"/>
    <w:rsid w:val="0082030E"/>
    <w:rsid w:val="00821514"/>
    <w:rsid w:val="00821E35"/>
    <w:rsid w:val="00824591"/>
    <w:rsid w:val="00824AED"/>
    <w:rsid w:val="00826A11"/>
    <w:rsid w:val="00827820"/>
    <w:rsid w:val="00831B8B"/>
    <w:rsid w:val="0083405D"/>
    <w:rsid w:val="0083482F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39C"/>
    <w:rsid w:val="0086018B"/>
    <w:rsid w:val="008611DD"/>
    <w:rsid w:val="008620DE"/>
    <w:rsid w:val="00863410"/>
    <w:rsid w:val="00866867"/>
    <w:rsid w:val="008669A8"/>
    <w:rsid w:val="00872257"/>
    <w:rsid w:val="008753E6"/>
    <w:rsid w:val="0087738C"/>
    <w:rsid w:val="008802AF"/>
    <w:rsid w:val="00881926"/>
    <w:rsid w:val="00882330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191"/>
    <w:rsid w:val="00895ACB"/>
    <w:rsid w:val="00896A10"/>
    <w:rsid w:val="008971B5"/>
    <w:rsid w:val="00897A41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03"/>
    <w:rsid w:val="008C4229"/>
    <w:rsid w:val="008C5BE0"/>
    <w:rsid w:val="008C7233"/>
    <w:rsid w:val="008D2434"/>
    <w:rsid w:val="008D623E"/>
    <w:rsid w:val="008E171D"/>
    <w:rsid w:val="008E2785"/>
    <w:rsid w:val="008E7832"/>
    <w:rsid w:val="008E78A3"/>
    <w:rsid w:val="008F0654"/>
    <w:rsid w:val="008F06CB"/>
    <w:rsid w:val="008F2E83"/>
    <w:rsid w:val="008F612A"/>
    <w:rsid w:val="008F6F29"/>
    <w:rsid w:val="0090293D"/>
    <w:rsid w:val="009034DE"/>
    <w:rsid w:val="00905396"/>
    <w:rsid w:val="0090605D"/>
    <w:rsid w:val="0090621B"/>
    <w:rsid w:val="00906419"/>
    <w:rsid w:val="00912807"/>
    <w:rsid w:val="00912889"/>
    <w:rsid w:val="00913A42"/>
    <w:rsid w:val="00914167"/>
    <w:rsid w:val="009143DB"/>
    <w:rsid w:val="00915065"/>
    <w:rsid w:val="00916C75"/>
    <w:rsid w:val="00917C56"/>
    <w:rsid w:val="00917CE5"/>
    <w:rsid w:val="009217C0"/>
    <w:rsid w:val="00925241"/>
    <w:rsid w:val="00925CEC"/>
    <w:rsid w:val="00926A3F"/>
    <w:rsid w:val="00927344"/>
    <w:rsid w:val="0092794E"/>
    <w:rsid w:val="00930D30"/>
    <w:rsid w:val="009332A2"/>
    <w:rsid w:val="00933D3E"/>
    <w:rsid w:val="00937598"/>
    <w:rsid w:val="0093790B"/>
    <w:rsid w:val="00943751"/>
    <w:rsid w:val="00946DD0"/>
    <w:rsid w:val="009509E6"/>
    <w:rsid w:val="00950D81"/>
    <w:rsid w:val="0095125A"/>
    <w:rsid w:val="00952018"/>
    <w:rsid w:val="00952800"/>
    <w:rsid w:val="0095300D"/>
    <w:rsid w:val="00956812"/>
    <w:rsid w:val="0095719A"/>
    <w:rsid w:val="00960978"/>
    <w:rsid w:val="009623E9"/>
    <w:rsid w:val="0096302D"/>
    <w:rsid w:val="00963EEB"/>
    <w:rsid w:val="009648BC"/>
    <w:rsid w:val="00964C2F"/>
    <w:rsid w:val="00965F88"/>
    <w:rsid w:val="00975753"/>
    <w:rsid w:val="00984E03"/>
    <w:rsid w:val="00987E85"/>
    <w:rsid w:val="009914A7"/>
    <w:rsid w:val="009A0D12"/>
    <w:rsid w:val="009A1987"/>
    <w:rsid w:val="009A2BEE"/>
    <w:rsid w:val="009A4CA5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3"/>
    <w:rsid w:val="009C79AD"/>
    <w:rsid w:val="009C7B39"/>
    <w:rsid w:val="009C7CA6"/>
    <w:rsid w:val="009D3316"/>
    <w:rsid w:val="009D55AA"/>
    <w:rsid w:val="009D7794"/>
    <w:rsid w:val="009E3E77"/>
    <w:rsid w:val="009E3FAB"/>
    <w:rsid w:val="009E5B3F"/>
    <w:rsid w:val="009E7D90"/>
    <w:rsid w:val="009F1AB0"/>
    <w:rsid w:val="009F1DFB"/>
    <w:rsid w:val="009F3220"/>
    <w:rsid w:val="009F501D"/>
    <w:rsid w:val="009F56D6"/>
    <w:rsid w:val="009F7FCB"/>
    <w:rsid w:val="00A01B87"/>
    <w:rsid w:val="00A039D5"/>
    <w:rsid w:val="00A046AD"/>
    <w:rsid w:val="00A079C1"/>
    <w:rsid w:val="00A12520"/>
    <w:rsid w:val="00A12CBA"/>
    <w:rsid w:val="00A130FD"/>
    <w:rsid w:val="00A13D6D"/>
    <w:rsid w:val="00A14769"/>
    <w:rsid w:val="00A16151"/>
    <w:rsid w:val="00A16EC6"/>
    <w:rsid w:val="00A171B2"/>
    <w:rsid w:val="00A17C06"/>
    <w:rsid w:val="00A2126E"/>
    <w:rsid w:val="00A21706"/>
    <w:rsid w:val="00A23812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571"/>
    <w:rsid w:val="00A7436E"/>
    <w:rsid w:val="00A74E96"/>
    <w:rsid w:val="00A75A8E"/>
    <w:rsid w:val="00A8195C"/>
    <w:rsid w:val="00A824DD"/>
    <w:rsid w:val="00A83676"/>
    <w:rsid w:val="00A83B7B"/>
    <w:rsid w:val="00A84274"/>
    <w:rsid w:val="00A850F3"/>
    <w:rsid w:val="00A864E3"/>
    <w:rsid w:val="00A86F92"/>
    <w:rsid w:val="00A94574"/>
    <w:rsid w:val="00A95936"/>
    <w:rsid w:val="00A96265"/>
    <w:rsid w:val="00A97084"/>
    <w:rsid w:val="00AA1C2C"/>
    <w:rsid w:val="00AA35F6"/>
    <w:rsid w:val="00AA5562"/>
    <w:rsid w:val="00AA667C"/>
    <w:rsid w:val="00AA6E91"/>
    <w:rsid w:val="00AA7439"/>
    <w:rsid w:val="00AA78C8"/>
    <w:rsid w:val="00AB047E"/>
    <w:rsid w:val="00AB0B0A"/>
    <w:rsid w:val="00AB0BB7"/>
    <w:rsid w:val="00AB22C6"/>
    <w:rsid w:val="00AB2AD0"/>
    <w:rsid w:val="00AB595C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2197"/>
    <w:rsid w:val="00AE4179"/>
    <w:rsid w:val="00AE4425"/>
    <w:rsid w:val="00AE4FBE"/>
    <w:rsid w:val="00AE650F"/>
    <w:rsid w:val="00AE6555"/>
    <w:rsid w:val="00AE6CBE"/>
    <w:rsid w:val="00AE7D16"/>
    <w:rsid w:val="00AF2C99"/>
    <w:rsid w:val="00AF4CAA"/>
    <w:rsid w:val="00AF571A"/>
    <w:rsid w:val="00AF60A0"/>
    <w:rsid w:val="00AF67FC"/>
    <w:rsid w:val="00AF7DF5"/>
    <w:rsid w:val="00B006E5"/>
    <w:rsid w:val="00B024C2"/>
    <w:rsid w:val="00B05F30"/>
    <w:rsid w:val="00B07700"/>
    <w:rsid w:val="00B1171E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69A2"/>
    <w:rsid w:val="00B371CC"/>
    <w:rsid w:val="00B37BA7"/>
    <w:rsid w:val="00B41CD9"/>
    <w:rsid w:val="00B427E6"/>
    <w:rsid w:val="00B428A6"/>
    <w:rsid w:val="00B42F46"/>
    <w:rsid w:val="00B43E1F"/>
    <w:rsid w:val="00B45FBC"/>
    <w:rsid w:val="00B46DA8"/>
    <w:rsid w:val="00B51A7D"/>
    <w:rsid w:val="00B535C2"/>
    <w:rsid w:val="00B53600"/>
    <w:rsid w:val="00B55544"/>
    <w:rsid w:val="00B642FC"/>
    <w:rsid w:val="00B64D26"/>
    <w:rsid w:val="00B64FBB"/>
    <w:rsid w:val="00B657CF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357"/>
    <w:rsid w:val="00BA2855"/>
    <w:rsid w:val="00BA302E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44F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136"/>
    <w:rsid w:val="00C260B1"/>
    <w:rsid w:val="00C26E56"/>
    <w:rsid w:val="00C27301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57F"/>
    <w:rsid w:val="00C840D1"/>
    <w:rsid w:val="00C84C47"/>
    <w:rsid w:val="00C858A4"/>
    <w:rsid w:val="00C86AFA"/>
    <w:rsid w:val="00C963BF"/>
    <w:rsid w:val="00CA2006"/>
    <w:rsid w:val="00CB18D0"/>
    <w:rsid w:val="00CB1C8A"/>
    <w:rsid w:val="00CB24F5"/>
    <w:rsid w:val="00CB2663"/>
    <w:rsid w:val="00CB3BBE"/>
    <w:rsid w:val="00CB59E9"/>
    <w:rsid w:val="00CB6D20"/>
    <w:rsid w:val="00CC0D6A"/>
    <w:rsid w:val="00CC3831"/>
    <w:rsid w:val="00CC3E3D"/>
    <w:rsid w:val="00CC519B"/>
    <w:rsid w:val="00CD12C1"/>
    <w:rsid w:val="00CD1FB8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867"/>
    <w:rsid w:val="00D04A96"/>
    <w:rsid w:val="00D05409"/>
    <w:rsid w:val="00D07A7B"/>
    <w:rsid w:val="00D10E06"/>
    <w:rsid w:val="00D11D89"/>
    <w:rsid w:val="00D15197"/>
    <w:rsid w:val="00D16820"/>
    <w:rsid w:val="00D169C8"/>
    <w:rsid w:val="00D1793F"/>
    <w:rsid w:val="00D22AF5"/>
    <w:rsid w:val="00D235EA"/>
    <w:rsid w:val="00D247A9"/>
    <w:rsid w:val="00D268B2"/>
    <w:rsid w:val="00D32721"/>
    <w:rsid w:val="00D328DC"/>
    <w:rsid w:val="00D33387"/>
    <w:rsid w:val="00D402FB"/>
    <w:rsid w:val="00D47D7A"/>
    <w:rsid w:val="00D50ABD"/>
    <w:rsid w:val="00D542B5"/>
    <w:rsid w:val="00D55290"/>
    <w:rsid w:val="00D55BFF"/>
    <w:rsid w:val="00D57791"/>
    <w:rsid w:val="00D6046A"/>
    <w:rsid w:val="00D62870"/>
    <w:rsid w:val="00D655D9"/>
    <w:rsid w:val="00D65872"/>
    <w:rsid w:val="00D67133"/>
    <w:rsid w:val="00D676F3"/>
    <w:rsid w:val="00D70EF5"/>
    <w:rsid w:val="00D71024"/>
    <w:rsid w:val="00D71A25"/>
    <w:rsid w:val="00D71FCF"/>
    <w:rsid w:val="00D72302"/>
    <w:rsid w:val="00D72A54"/>
    <w:rsid w:val="00D72CC1"/>
    <w:rsid w:val="00D73484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664"/>
    <w:rsid w:val="00DA3400"/>
    <w:rsid w:val="00DA3FDD"/>
    <w:rsid w:val="00DA678F"/>
    <w:rsid w:val="00DA7017"/>
    <w:rsid w:val="00DA7028"/>
    <w:rsid w:val="00DB01C9"/>
    <w:rsid w:val="00DB1AD2"/>
    <w:rsid w:val="00DB2B58"/>
    <w:rsid w:val="00DB4E24"/>
    <w:rsid w:val="00DB5206"/>
    <w:rsid w:val="00DB6276"/>
    <w:rsid w:val="00DB63F5"/>
    <w:rsid w:val="00DC1C6B"/>
    <w:rsid w:val="00DC21C1"/>
    <w:rsid w:val="00DC2C2E"/>
    <w:rsid w:val="00DC4AF0"/>
    <w:rsid w:val="00DC62DB"/>
    <w:rsid w:val="00DC7886"/>
    <w:rsid w:val="00DD0CF2"/>
    <w:rsid w:val="00DD2CD6"/>
    <w:rsid w:val="00DE1554"/>
    <w:rsid w:val="00DE2901"/>
    <w:rsid w:val="00DE590F"/>
    <w:rsid w:val="00DE7DC1"/>
    <w:rsid w:val="00DF0AC9"/>
    <w:rsid w:val="00DF25FC"/>
    <w:rsid w:val="00DF3F7E"/>
    <w:rsid w:val="00DF441A"/>
    <w:rsid w:val="00DF449A"/>
    <w:rsid w:val="00DF7648"/>
    <w:rsid w:val="00E00E29"/>
    <w:rsid w:val="00E019B0"/>
    <w:rsid w:val="00E02BAB"/>
    <w:rsid w:val="00E045AC"/>
    <w:rsid w:val="00E04CEB"/>
    <w:rsid w:val="00E060BC"/>
    <w:rsid w:val="00E11420"/>
    <w:rsid w:val="00E132FB"/>
    <w:rsid w:val="00E170B7"/>
    <w:rsid w:val="00E177DD"/>
    <w:rsid w:val="00E20900"/>
    <w:rsid w:val="00E20C7F"/>
    <w:rsid w:val="00E221D8"/>
    <w:rsid w:val="00E2396E"/>
    <w:rsid w:val="00E24728"/>
    <w:rsid w:val="00E276AC"/>
    <w:rsid w:val="00E34A35"/>
    <w:rsid w:val="00E37C2F"/>
    <w:rsid w:val="00E40A40"/>
    <w:rsid w:val="00E41C28"/>
    <w:rsid w:val="00E447A5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B3B"/>
    <w:rsid w:val="00E75DDA"/>
    <w:rsid w:val="00E773E8"/>
    <w:rsid w:val="00E80198"/>
    <w:rsid w:val="00E83ADD"/>
    <w:rsid w:val="00E84F38"/>
    <w:rsid w:val="00E85623"/>
    <w:rsid w:val="00E87441"/>
    <w:rsid w:val="00E90E43"/>
    <w:rsid w:val="00E91FAE"/>
    <w:rsid w:val="00E96B58"/>
    <w:rsid w:val="00E96E3F"/>
    <w:rsid w:val="00EA246F"/>
    <w:rsid w:val="00EA270C"/>
    <w:rsid w:val="00EA4974"/>
    <w:rsid w:val="00EA532E"/>
    <w:rsid w:val="00EA53BF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DF0"/>
    <w:rsid w:val="00EF0B96"/>
    <w:rsid w:val="00EF3486"/>
    <w:rsid w:val="00EF34A7"/>
    <w:rsid w:val="00EF47AF"/>
    <w:rsid w:val="00EF53B6"/>
    <w:rsid w:val="00EF7F0A"/>
    <w:rsid w:val="00F00B73"/>
    <w:rsid w:val="00F00C9E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23B6"/>
    <w:rsid w:val="00F53596"/>
    <w:rsid w:val="00F55BA8"/>
    <w:rsid w:val="00F55DB1"/>
    <w:rsid w:val="00F56ACA"/>
    <w:rsid w:val="00F600FE"/>
    <w:rsid w:val="00F62E4D"/>
    <w:rsid w:val="00F63261"/>
    <w:rsid w:val="00F64436"/>
    <w:rsid w:val="00F66B34"/>
    <w:rsid w:val="00F675B9"/>
    <w:rsid w:val="00F711C9"/>
    <w:rsid w:val="00F74C59"/>
    <w:rsid w:val="00F75C3A"/>
    <w:rsid w:val="00F82E30"/>
    <w:rsid w:val="00F831CB"/>
    <w:rsid w:val="00F83C5E"/>
    <w:rsid w:val="00F848A3"/>
    <w:rsid w:val="00F84ACF"/>
    <w:rsid w:val="00F85742"/>
    <w:rsid w:val="00F858CE"/>
    <w:rsid w:val="00F85B8E"/>
    <w:rsid w:val="00F85BF8"/>
    <w:rsid w:val="00F8623F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65FC"/>
    <w:rsid w:val="00FC2E3D"/>
    <w:rsid w:val="00FC3BDE"/>
    <w:rsid w:val="00FD1DBE"/>
    <w:rsid w:val="00FD25A7"/>
    <w:rsid w:val="00FD27B6"/>
    <w:rsid w:val="00FD3689"/>
    <w:rsid w:val="00FD42A3"/>
    <w:rsid w:val="00FD4C7F"/>
    <w:rsid w:val="00FD7468"/>
    <w:rsid w:val="00FD7CE0"/>
    <w:rsid w:val="00FE0B3B"/>
    <w:rsid w:val="00FE1BE2"/>
    <w:rsid w:val="00FE42E6"/>
    <w:rsid w:val="00FE6767"/>
    <w:rsid w:val="00FE730A"/>
    <w:rsid w:val="00FE7454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02BA1"/>
  <w15:docId w15:val="{30454336-A095-43DD-A75E-5C00534D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k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B0FE0-7CF3-4FC6-9972-F8C9FA1F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8</Pages>
  <Words>2261</Words>
  <Characters>13568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Ulak Tomasz  (DPrC)</dc:creator>
  <cp:lastModifiedBy>Angelika Tomasiewicz</cp:lastModifiedBy>
  <cp:revision>2</cp:revision>
  <cp:lastPrinted>2017-06-13T08:28:00Z</cp:lastPrinted>
  <dcterms:created xsi:type="dcterms:W3CDTF">2020-02-25T14:26:00Z</dcterms:created>
  <dcterms:modified xsi:type="dcterms:W3CDTF">2020-02-25T14:26:00Z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